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3A" w:rsidRDefault="00213A3A" w:rsidP="007407BA">
      <w:pPr>
        <w:tabs>
          <w:tab w:val="left" w:pos="8115"/>
        </w:tabs>
        <w:rPr>
          <w:lang w:val="sl-SI"/>
        </w:rPr>
      </w:pPr>
      <w:r>
        <w:rPr>
          <w:lang w:val="sl-SI"/>
        </w:rPr>
        <w:t>Zatvoreni investicioni fond</w:t>
      </w:r>
      <w:r w:rsidR="007407BA">
        <w:rPr>
          <w:lang w:val="sl-SI"/>
        </w:rPr>
        <w:tab/>
      </w:r>
    </w:p>
    <w:p w:rsidR="00213A3A" w:rsidRDefault="00213A3A" w:rsidP="00213A3A">
      <w:pPr>
        <w:rPr>
          <w:lang w:val="sl-SI"/>
        </w:rPr>
      </w:pPr>
      <w:r>
        <w:rPr>
          <w:lang w:val="sl-SI"/>
        </w:rPr>
        <w:t xml:space="preserve"> sa javnom ponudom                                                                                  </w:t>
      </w:r>
    </w:p>
    <w:p w:rsidR="00213A3A" w:rsidRDefault="00213A3A" w:rsidP="00213A3A">
      <w:pPr>
        <w:rPr>
          <w:lang w:val="sl-SI"/>
        </w:rPr>
      </w:pPr>
      <w:r>
        <w:rPr>
          <w:lang w:val="sr-Latn-BA"/>
        </w:rPr>
        <w:t>„Unioinvest fond“ a.d. Bijeljina</w:t>
      </w:r>
    </w:p>
    <w:p w:rsidR="009D2DC3" w:rsidRDefault="009D2DC3" w:rsidP="009D2DC3">
      <w:pPr>
        <w:rPr>
          <w:lang w:val="sl-SI"/>
        </w:rPr>
      </w:pPr>
      <w:r>
        <w:rPr>
          <w:lang w:val="sl-SI"/>
        </w:rPr>
        <w:t>Broj: SK - I</w:t>
      </w:r>
      <w:r w:rsidR="00486799">
        <w:rPr>
          <w:lang w:val="sl-SI"/>
        </w:rPr>
        <w:t xml:space="preserve"> </w:t>
      </w:r>
      <w:r>
        <w:rPr>
          <w:lang w:val="sl-SI"/>
        </w:rPr>
        <w:t>- 04/2020</w:t>
      </w:r>
    </w:p>
    <w:p w:rsidR="009D2DC3" w:rsidRDefault="009D2DC3" w:rsidP="009D2DC3">
      <w:pPr>
        <w:rPr>
          <w:lang w:val="sl-SI"/>
        </w:rPr>
      </w:pPr>
      <w:r>
        <w:rPr>
          <w:lang w:val="sl-SI"/>
        </w:rPr>
        <w:t>Bijeljina, 30.06.2020. godine</w:t>
      </w:r>
    </w:p>
    <w:p w:rsidR="00213A3A" w:rsidRDefault="00213A3A" w:rsidP="00213A3A">
      <w:pPr>
        <w:rPr>
          <w:lang w:val="sr-Latn-BA"/>
        </w:rPr>
      </w:pPr>
    </w:p>
    <w:p w:rsidR="00213A3A" w:rsidRDefault="00213A3A" w:rsidP="00213A3A">
      <w:pPr>
        <w:jc w:val="both"/>
        <w:rPr>
          <w:lang w:val="sr-Latn-BA"/>
        </w:rPr>
      </w:pPr>
      <w:r>
        <w:rPr>
          <w:lang w:val="sr-Latn-BA"/>
        </w:rPr>
        <w:t>Na osnovu člana 31. Statuta Zatvorenog investicionog fonda sa javnom ponudom „Unioinvest fond“ a.d. Bijeljina</w:t>
      </w:r>
      <w:r w:rsidRPr="006D728E">
        <w:rPr>
          <w:lang w:val="sr-Latn-BA"/>
        </w:rPr>
        <w:t>, Skupština akcionara na sjedn</w:t>
      </w:r>
      <w:r w:rsidR="00017729" w:rsidRPr="006D728E">
        <w:rPr>
          <w:lang w:val="sr-Latn-BA"/>
        </w:rPr>
        <w:t xml:space="preserve">ici održanoj dana </w:t>
      </w:r>
      <w:r w:rsidR="009D2DC3">
        <w:rPr>
          <w:lang w:val="sr-Latn-BA"/>
        </w:rPr>
        <w:t>30.06.2020. godine, usvojila je</w:t>
      </w:r>
    </w:p>
    <w:p w:rsidR="00A00C73" w:rsidRDefault="00A00C73" w:rsidP="00A00C73">
      <w:pPr>
        <w:rPr>
          <w:lang w:val="sr-Latn-BA"/>
        </w:rPr>
      </w:pPr>
    </w:p>
    <w:p w:rsidR="00D40C39" w:rsidRPr="00E169E5" w:rsidRDefault="00D40C39" w:rsidP="00D40C39">
      <w:pPr>
        <w:pStyle w:val="BodyText"/>
        <w:spacing w:after="0"/>
        <w:contextualSpacing/>
        <w:jc w:val="both"/>
      </w:pPr>
    </w:p>
    <w:p w:rsidR="00120849" w:rsidRPr="00E169E5" w:rsidRDefault="00120849" w:rsidP="00D40C39">
      <w:pPr>
        <w:contextualSpacing/>
        <w:jc w:val="center"/>
        <w:rPr>
          <w:lang w:val="sl-SI"/>
        </w:rPr>
      </w:pPr>
      <w:r w:rsidRPr="00E169E5">
        <w:rPr>
          <w:lang w:val="sl-SI"/>
        </w:rPr>
        <w:t>IZVJEŠTAJ O POSLOVANJU</w:t>
      </w:r>
    </w:p>
    <w:p w:rsidR="00120849" w:rsidRPr="00E169E5" w:rsidRDefault="00B10EC5" w:rsidP="00D40C39">
      <w:pPr>
        <w:contextualSpacing/>
        <w:jc w:val="center"/>
        <w:rPr>
          <w:lang w:val="sl-SI"/>
        </w:rPr>
      </w:pPr>
      <w:r>
        <w:rPr>
          <w:lang w:val="sl-SI"/>
        </w:rPr>
        <w:t>z</w:t>
      </w:r>
      <w:r w:rsidR="00120849" w:rsidRPr="00E169E5">
        <w:rPr>
          <w:lang w:val="sl-SI"/>
        </w:rPr>
        <w:t>atvorenog investicionog fonda sa javnom ponudom</w:t>
      </w:r>
    </w:p>
    <w:p w:rsidR="00120849" w:rsidRPr="00E169E5" w:rsidRDefault="00B10EC5" w:rsidP="00D40C39">
      <w:pPr>
        <w:contextualSpacing/>
        <w:jc w:val="center"/>
        <w:rPr>
          <w:lang w:val="sl-SI"/>
        </w:rPr>
      </w:pPr>
      <w:r>
        <w:rPr>
          <w:lang w:val="sl-SI"/>
        </w:rPr>
        <w:t>»Unioinvest fond</w:t>
      </w:r>
      <w:r w:rsidR="00396323">
        <w:rPr>
          <w:lang w:val="sl-SI"/>
        </w:rPr>
        <w:t>« a.d. Bijeljina u 2019</w:t>
      </w:r>
      <w:r w:rsidR="00120849" w:rsidRPr="00E169E5">
        <w:rPr>
          <w:lang w:val="sl-SI"/>
        </w:rPr>
        <w:t>. godini</w:t>
      </w:r>
    </w:p>
    <w:p w:rsidR="000C3C73" w:rsidRPr="00E169E5" w:rsidRDefault="000C3C73" w:rsidP="00D40C39">
      <w:pPr>
        <w:contextualSpacing/>
        <w:jc w:val="both"/>
        <w:rPr>
          <w:lang w:val="sl-SI"/>
        </w:rPr>
      </w:pPr>
    </w:p>
    <w:p w:rsidR="00C249B2" w:rsidRPr="00D22DD4" w:rsidRDefault="000C3C73" w:rsidP="00E02BE1">
      <w:pPr>
        <w:numPr>
          <w:ilvl w:val="0"/>
          <w:numId w:val="12"/>
        </w:numPr>
        <w:jc w:val="both"/>
        <w:rPr>
          <w:b/>
          <w:lang w:val="sl-SI"/>
        </w:rPr>
      </w:pPr>
      <w:r w:rsidRPr="00D22DD4">
        <w:rPr>
          <w:b/>
          <w:lang w:val="sl-SI"/>
        </w:rPr>
        <w:t>UVOD</w:t>
      </w:r>
    </w:p>
    <w:p w:rsidR="000C3C73" w:rsidRPr="00E169E5" w:rsidRDefault="000C3C73" w:rsidP="00EB532A">
      <w:pPr>
        <w:ind w:left="720"/>
        <w:jc w:val="both"/>
        <w:rPr>
          <w:b/>
          <w:i/>
          <w:lang w:val="sl-SI"/>
        </w:rPr>
      </w:pPr>
      <w:r w:rsidRPr="00E169E5">
        <w:rPr>
          <w:b/>
          <w:i/>
          <w:lang w:val="sl-SI"/>
        </w:rPr>
        <w:t>1.1. Osnovne informacije o fondu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 xml:space="preserve">Zatvoreni investicioni fond sa javnom ponudom »Unioinvest fond« a.d. Bijeljina je osnovan </w:t>
      </w:r>
      <w:r w:rsidR="00197B69" w:rsidRPr="00E169E5">
        <w:rPr>
          <w:lang w:val="sl-SI"/>
        </w:rPr>
        <w:t xml:space="preserve">na skupštini akcionara dana </w:t>
      </w:r>
      <w:r w:rsidR="00EB532A" w:rsidRPr="00E169E5">
        <w:rPr>
          <w:lang w:val="sl-SI"/>
        </w:rPr>
        <w:t>0</w:t>
      </w:r>
      <w:r w:rsidR="00197B69" w:rsidRPr="00E169E5">
        <w:rPr>
          <w:lang w:val="sl-SI"/>
        </w:rPr>
        <w:t>6.12.2007. godine</w:t>
      </w:r>
      <w:r w:rsidR="001E4F1A" w:rsidRPr="00E169E5">
        <w:rPr>
          <w:lang w:val="sl-SI"/>
        </w:rPr>
        <w:t>,</w:t>
      </w:r>
      <w:r w:rsidRPr="00E169E5">
        <w:rPr>
          <w:lang w:val="sl-SI"/>
        </w:rPr>
        <w:t>Odlukom o osnivanju zatvorenog investicionog fonda sa javnom ponudom</w:t>
      </w:r>
      <w:r w:rsidR="001E4F1A" w:rsidRPr="00E169E5">
        <w:rPr>
          <w:lang w:val="sl-SI"/>
        </w:rPr>
        <w:t>,</w:t>
      </w:r>
      <w:r w:rsidRPr="00E169E5">
        <w:rPr>
          <w:lang w:val="sl-SI"/>
        </w:rPr>
        <w:t xml:space="preserve"> broj: SK-I-02/2007, na sjednici akci</w:t>
      </w:r>
      <w:r w:rsidR="00197B69" w:rsidRPr="00E169E5">
        <w:rPr>
          <w:lang w:val="sl-SI"/>
        </w:rPr>
        <w:t>onara fonda.</w:t>
      </w:r>
    </w:p>
    <w:p w:rsidR="000C3C73" w:rsidRPr="00E169E5" w:rsidRDefault="008E4A47" w:rsidP="00EB532A">
      <w:pPr>
        <w:jc w:val="both"/>
        <w:rPr>
          <w:lang w:val="sl-SI"/>
        </w:rPr>
      </w:pPr>
      <w:r w:rsidRPr="00E169E5">
        <w:rPr>
          <w:lang w:val="sl-SI"/>
        </w:rPr>
        <w:t xml:space="preserve">Ovaj fond </w:t>
      </w:r>
      <w:r w:rsidR="00B656F8" w:rsidRPr="00E169E5">
        <w:rPr>
          <w:lang w:val="sl-SI"/>
        </w:rPr>
        <w:t>nije nastao u postupku privatizacije, obzirom da je</w:t>
      </w:r>
      <w:r w:rsidR="000C3C73" w:rsidRPr="00E169E5">
        <w:rPr>
          <w:lang w:val="sl-SI"/>
        </w:rPr>
        <w:t xml:space="preserve"> osnovan nakon što je završena transformacija privatizacionih fondova u zatv</w:t>
      </w:r>
      <w:r w:rsidRPr="00E169E5">
        <w:rPr>
          <w:lang w:val="sl-SI"/>
        </w:rPr>
        <w:t xml:space="preserve">orene investicione fondove. </w:t>
      </w:r>
    </w:p>
    <w:p w:rsidR="000C3C73" w:rsidRPr="00E169E5" w:rsidRDefault="007E686A" w:rsidP="00EB532A">
      <w:pPr>
        <w:jc w:val="both"/>
        <w:rPr>
          <w:lang w:val="sl-SI"/>
        </w:rPr>
      </w:pPr>
      <w:r w:rsidRPr="00E169E5">
        <w:rPr>
          <w:lang w:val="sl-SI"/>
        </w:rPr>
        <w:t>Registracija fonda je  izvršena</w:t>
      </w:r>
      <w:r w:rsidR="000C3C73" w:rsidRPr="00E169E5">
        <w:rPr>
          <w:lang w:val="sl-SI"/>
        </w:rPr>
        <w:t xml:space="preserve"> kod Osnovnog </w:t>
      </w:r>
      <w:r w:rsidR="005B394A" w:rsidRPr="00E169E5">
        <w:rPr>
          <w:lang w:val="sl-SI"/>
        </w:rPr>
        <w:t>suda u Bijeljini, Rešenjem, broj:</w:t>
      </w:r>
      <w:r w:rsidR="000C3C73" w:rsidRPr="00E169E5">
        <w:rPr>
          <w:lang w:val="sl-SI"/>
        </w:rPr>
        <w:t xml:space="preserve"> 080-0-</w:t>
      </w:r>
      <w:r w:rsidR="00EB532A" w:rsidRPr="00E169E5">
        <w:rPr>
          <w:lang w:val="sl-SI"/>
        </w:rPr>
        <w:t>R</w:t>
      </w:r>
      <w:r w:rsidR="000C3C73" w:rsidRPr="00E169E5">
        <w:rPr>
          <w:lang w:val="sl-SI"/>
        </w:rPr>
        <w:t xml:space="preserve">eg-7-000 806, upisom u registarski uložak br. </w:t>
      </w:r>
      <w:r w:rsidR="005B394A" w:rsidRPr="00E169E5">
        <w:rPr>
          <w:lang w:val="sl-SI"/>
        </w:rPr>
        <w:t>1-6338, dana 13.12.2007. godine.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Organi fonda:</w:t>
      </w:r>
    </w:p>
    <w:p w:rsidR="000C3C73" w:rsidRPr="00E169E5" w:rsidRDefault="00EB532A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skupština akcionara </w:t>
      </w:r>
      <w:r w:rsidR="000C3C73" w:rsidRPr="00E169E5">
        <w:rPr>
          <w:lang w:val="sl-SI"/>
        </w:rPr>
        <w:t>fonda  i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nadzorni odbor fonda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Akti fonda: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Prospekt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Ugovor o upravljaju i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Poslovnik o radu skupštine akcionara fonda.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Sjedište fonda je u Bijeljini, ulica Gavrila Principa br</w:t>
      </w:r>
      <w:r w:rsidR="00C249B2" w:rsidRPr="00E169E5">
        <w:rPr>
          <w:lang w:val="sl-SI"/>
        </w:rPr>
        <w:t>oj</w:t>
      </w:r>
      <w:r w:rsidRPr="00E169E5">
        <w:rPr>
          <w:lang w:val="sl-SI"/>
        </w:rPr>
        <w:t xml:space="preserve"> 11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Republika Srpska.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Osnovne informacije o društvu za upravljanje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za upravljanje</w:t>
      </w:r>
      <w:r w:rsidR="008D33AF" w:rsidRPr="00E169E5">
        <w:rPr>
          <w:lang w:val="sl-SI"/>
        </w:rPr>
        <w:t xml:space="preserve"> investicionim fondovima</w:t>
      </w:r>
      <w:r w:rsidRPr="00E169E5">
        <w:rPr>
          <w:lang w:val="sl-SI"/>
        </w:rPr>
        <w:t xml:space="preserve"> »Invest nova«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Bijeljina je osnovano </w:t>
      </w:r>
      <w:r w:rsidR="007E686A" w:rsidRPr="00E169E5">
        <w:rPr>
          <w:lang w:val="sl-SI"/>
        </w:rPr>
        <w:t xml:space="preserve">u </w:t>
      </w:r>
      <w:r w:rsidR="00B656F8" w:rsidRPr="00E169E5">
        <w:rPr>
          <w:lang w:val="sl-SI"/>
        </w:rPr>
        <w:t>svrhu formiranja i upravljanja p</w:t>
      </w:r>
      <w:r w:rsidR="007E686A" w:rsidRPr="00E169E5">
        <w:rPr>
          <w:lang w:val="sl-SI"/>
        </w:rPr>
        <w:t>rivatizacionog investicionog fonda</w:t>
      </w:r>
      <w:r w:rsidR="00B656F8" w:rsidRPr="00E169E5">
        <w:rPr>
          <w:lang w:val="sl-SI"/>
        </w:rPr>
        <w:t>, a nakon osnivanja privatizacionog investicionog fonda</w:t>
      </w:r>
      <w:r w:rsidRPr="00E169E5">
        <w:rPr>
          <w:lang w:val="sl-SI"/>
        </w:rPr>
        <w:t xml:space="preserve">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</w:t>
      </w:r>
      <w:r w:rsidR="008D33AF" w:rsidRPr="00E169E5">
        <w:rPr>
          <w:lang w:val="sl-SI"/>
        </w:rPr>
        <w:t xml:space="preserve">jeljina, </w:t>
      </w:r>
      <w:r w:rsidR="00B656F8" w:rsidRPr="00E169E5">
        <w:rPr>
          <w:lang w:val="sl-SI"/>
        </w:rPr>
        <w:t>društvo je započelo upravljanje ovim fondom, i njime</w:t>
      </w:r>
      <w:r w:rsidR="008D33AF" w:rsidRPr="00E169E5">
        <w:rPr>
          <w:lang w:val="sl-SI"/>
        </w:rPr>
        <w:t xml:space="preserve"> upravlja </w:t>
      </w:r>
      <w:r w:rsidR="007020BB" w:rsidRPr="00E169E5">
        <w:rPr>
          <w:lang w:val="sl-SI"/>
        </w:rPr>
        <w:t>od njegove registracije.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Društvo </w:t>
      </w:r>
      <w:r w:rsidR="00B656F8" w:rsidRPr="00E169E5">
        <w:rPr>
          <w:lang w:val="sl-SI"/>
        </w:rPr>
        <w:t>je nastavilo da</w:t>
      </w:r>
      <w:r w:rsidRPr="00E169E5">
        <w:rPr>
          <w:lang w:val="sl-SI"/>
        </w:rPr>
        <w:t xml:space="preserve"> upravlja</w:t>
      </w:r>
      <w:r w:rsidR="00B4647F">
        <w:rPr>
          <w:lang w:val="sl-SI"/>
        </w:rPr>
        <w:t>p</w:t>
      </w:r>
      <w:r w:rsidR="000C3C73" w:rsidRPr="00E169E5">
        <w:rPr>
          <w:lang w:val="sl-SI"/>
        </w:rPr>
        <w:t>rivatizacionim investicionim fondom »Invest nova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 xml:space="preserve"> Bijeljina</w:t>
      </w:r>
      <w:r w:rsidR="008D33AF" w:rsidRPr="00E169E5">
        <w:rPr>
          <w:lang w:val="sl-SI"/>
        </w:rPr>
        <w:t xml:space="preserve"> i </w:t>
      </w:r>
      <w:r w:rsidR="00B4647F">
        <w:rPr>
          <w:lang w:val="sl-SI"/>
        </w:rPr>
        <w:t>nakon njegove transformacije u z</w:t>
      </w:r>
      <w:r w:rsidRPr="00E169E5">
        <w:rPr>
          <w:lang w:val="sl-SI"/>
        </w:rPr>
        <w:t>atvoreni investicioni fond</w:t>
      </w:r>
      <w:r w:rsidR="000C3C73" w:rsidRPr="00E169E5">
        <w:rPr>
          <w:lang w:val="sl-SI"/>
        </w:rPr>
        <w:t xml:space="preserve"> sa javnom</w:t>
      </w:r>
      <w:r w:rsidRPr="00E169E5">
        <w:rPr>
          <w:lang w:val="sl-SI"/>
        </w:rPr>
        <w:t xml:space="preserve"> ponudom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</w:t>
      </w:r>
      <w:r w:rsidR="000C3C73" w:rsidRPr="00E169E5">
        <w:rPr>
          <w:lang w:val="sl-SI"/>
        </w:rPr>
        <w:t>ijeljina.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Pored upravljanja ovim fondom, </w:t>
      </w:r>
      <w:r w:rsidR="00B4647F">
        <w:rPr>
          <w:lang w:val="sl-SI"/>
        </w:rPr>
        <w:t>društvo istovremeno upravlja i z</w:t>
      </w:r>
      <w:r w:rsidR="008D33AF" w:rsidRPr="00E169E5">
        <w:rPr>
          <w:lang w:val="sl-SI"/>
        </w:rPr>
        <w:t xml:space="preserve">atvorenim investicionim fondom </w:t>
      </w:r>
      <w:r w:rsidR="000C3C73" w:rsidRPr="00E169E5">
        <w:rPr>
          <w:lang w:val="sl-SI"/>
        </w:rPr>
        <w:t>sa javnom ponudom »Unioinvest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B656F8" w:rsidRPr="00E169E5">
        <w:rPr>
          <w:lang w:val="sl-SI"/>
        </w:rPr>
        <w:t xml:space="preserve"> Bijeljina</w:t>
      </w:r>
      <w:r w:rsidR="000C3C73" w:rsidRPr="00E169E5">
        <w:rPr>
          <w:lang w:val="sl-SI"/>
        </w:rPr>
        <w:t xml:space="preserve"> od</w:t>
      </w:r>
      <w:r w:rsidR="00B656F8" w:rsidRPr="00E169E5">
        <w:rPr>
          <w:lang w:val="sl-SI"/>
        </w:rPr>
        <w:t xml:space="preserve"> njegovog osnivanja.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Transformacija društva za upravljanje privatizacionim fondo</w:t>
      </w:r>
      <w:r w:rsidR="008D33AF" w:rsidRPr="00E169E5">
        <w:rPr>
          <w:lang w:val="sl-SI"/>
        </w:rPr>
        <w:t>m</w:t>
      </w:r>
      <w:r w:rsidRPr="00E169E5">
        <w:rPr>
          <w:lang w:val="sl-SI"/>
        </w:rPr>
        <w:t xml:space="preserve"> u društvo za upravljanje investicionim fondovima je izvršena </w:t>
      </w:r>
      <w:r w:rsidR="00B656F8" w:rsidRPr="00E169E5">
        <w:rPr>
          <w:lang w:val="sl-SI"/>
        </w:rPr>
        <w:t>na skupštini akcionara društva koja je održana tokom 2007. godine</w:t>
      </w:r>
      <w:r w:rsidRPr="00E169E5">
        <w:rPr>
          <w:lang w:val="sl-SI"/>
        </w:rPr>
        <w:t>, a na odluku skupštine o transformaciji društva, saglasnost je dala Komisija za hartije od vrednosti Republike Srpske</w:t>
      </w:r>
      <w:r w:rsidR="008D33AF" w:rsidRPr="00E169E5">
        <w:rPr>
          <w:lang w:val="sl-SI"/>
        </w:rPr>
        <w:t>,</w:t>
      </w:r>
      <w:r w:rsidRPr="00E169E5">
        <w:rPr>
          <w:lang w:val="sl-SI"/>
        </w:rPr>
        <w:t xml:space="preserve"> Banja Luka broj: 04-UP-041-1215/07, dana </w:t>
      </w:r>
      <w:r w:rsidR="008D33AF" w:rsidRPr="00E169E5">
        <w:rPr>
          <w:lang w:val="sl-SI"/>
        </w:rPr>
        <w:t>0</w:t>
      </w:r>
      <w:r w:rsidRPr="00E169E5">
        <w:rPr>
          <w:lang w:val="sl-SI"/>
        </w:rPr>
        <w:t>5.04.2007. godine</w:t>
      </w:r>
      <w:r w:rsidR="008D33AF" w:rsidRPr="00E169E5">
        <w:rPr>
          <w:lang w:val="sl-SI"/>
        </w:rPr>
        <w:t xml:space="preserve"> (</w:t>
      </w:r>
      <w:r w:rsidR="007020BB" w:rsidRPr="00E169E5">
        <w:rPr>
          <w:lang w:val="sl-SI"/>
        </w:rPr>
        <w:t>u daljem tekstu</w:t>
      </w:r>
      <w:r w:rsidR="008D33AF" w:rsidRPr="00E169E5">
        <w:rPr>
          <w:lang w:val="sl-SI"/>
        </w:rPr>
        <w:t xml:space="preserve"> Komisija</w:t>
      </w:r>
      <w:r w:rsidR="007020BB" w:rsidRPr="00E169E5">
        <w:rPr>
          <w:lang w:val="sl-SI"/>
        </w:rPr>
        <w:t>)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Osnovn</w:t>
      </w:r>
      <w:r w:rsidR="00B656F8" w:rsidRPr="00E169E5">
        <w:rPr>
          <w:lang w:val="sl-SI"/>
        </w:rPr>
        <w:t>i kapital društva</w:t>
      </w:r>
      <w:r w:rsidRPr="00E169E5"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Rezerve društva za upravljanje iznose 156.000,00 KM.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 xml:space="preserve">Tokom 2016. godine izvršeno je usklađivanje poslovanja Društva sa Zakonom o investicionim fondovima (»Službeni glasnik Republike Srpske«, broj: 92/06 i 82/15). Komisija za hartije od vrijednosti Republike </w:t>
      </w:r>
      <w:r w:rsidRPr="00E169E5">
        <w:rPr>
          <w:lang w:val="sl-SI"/>
        </w:rPr>
        <w:lastRenderedPageBreak/>
        <w:t>Srpske, svojim rješenjem broj: 01-UP-52-328-2/16 od 23.09.</w:t>
      </w:r>
      <w:r w:rsidR="00B4647F">
        <w:rPr>
          <w:lang w:val="sl-SI"/>
        </w:rPr>
        <w:t>2016. godine utvrdila je da je d</w:t>
      </w:r>
      <w:r w:rsidRPr="00E169E5">
        <w:rPr>
          <w:lang w:val="sl-SI"/>
        </w:rPr>
        <w:t>ruštvo za upravljanje investicionim fondovima »Invest nova« a.d. Bijeljina uskladilo svoje poslovanje sa Zakonom o izmjenama i dopunama Zakona o investicionim fondovima (»Službeni glasnik Republik</w:t>
      </w:r>
      <w:r w:rsidR="009E3462">
        <w:rPr>
          <w:lang w:val="sl-SI"/>
        </w:rPr>
        <w:t xml:space="preserve">e Spske«, broj: 82/15). </w:t>
      </w:r>
      <w:r w:rsidRPr="00E169E5">
        <w:rPr>
          <w:lang w:val="sl-SI"/>
        </w:rPr>
        <w:t>Komisija je svojim rješenjima dala saglasnost i na: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Pravila poslovanja d</w:t>
      </w:r>
      <w:r w:rsidR="00AF18D1" w:rsidRPr="00E169E5">
        <w:rPr>
          <w:lang w:val="sl-SI"/>
        </w:rPr>
        <w:t>ruštva, rješenje KHOV RS, broj: 01-UP-52-327-11/16 od 23.09.2016. godine, i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Statut d</w:t>
      </w:r>
      <w:r w:rsidR="00AF18D1" w:rsidRPr="00E169E5">
        <w:rPr>
          <w:lang w:val="sl-SI"/>
        </w:rPr>
        <w:t>ruštva, rješenje KHOV RS, broj: 01-UP-52-327-6/16 od 05.08.2016. godine,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Društvo je registrovano kod Osnovnog suda u Bijeljini, Rešenjem broj: FI-767/2000, i upisano je u registarski uložak broj: 1-4978, dana  01.09.2000. godine, odnosno nakon usklađivanja poslovanja u 2016. godini Rješenje, broj: 059-0-Reg-16-000616 od 22.09.2016. godine, registarski uložak broj: 1-4978.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7020BB" w:rsidRPr="00E169E5">
        <w:rPr>
          <w:lang w:val="sl-SI"/>
        </w:rPr>
        <w:t xml:space="preserve">simultano osnovano, i njegove akcije nisu uvrštene na </w:t>
      </w:r>
      <w:r w:rsidR="00B656F8" w:rsidRPr="00E169E5">
        <w:rPr>
          <w:lang w:val="sl-SI"/>
        </w:rPr>
        <w:t>banjalučku berzu, tako da se njima trguje putem</w:t>
      </w:r>
      <w:r w:rsidR="007020BB" w:rsidRPr="00E169E5">
        <w:rPr>
          <w:lang w:val="sl-SI"/>
        </w:rPr>
        <w:t xml:space="preserve"> kupoprodajnih ugovora, prenosom akcija </w:t>
      </w:r>
      <w:r w:rsidR="00B656F8" w:rsidRPr="00E169E5">
        <w:rPr>
          <w:lang w:val="sl-SI"/>
        </w:rPr>
        <w:t xml:space="preserve">vanberzanskim nalogom </w:t>
      </w:r>
      <w:r w:rsidR="007020BB" w:rsidRPr="00E169E5">
        <w:rPr>
          <w:lang w:val="sl-SI"/>
        </w:rPr>
        <w:t xml:space="preserve">sa prodavca na kupca </w:t>
      </w:r>
      <w:r w:rsidR="00B656F8" w:rsidRPr="00E169E5">
        <w:rPr>
          <w:lang w:val="sl-SI"/>
        </w:rPr>
        <w:t xml:space="preserve">akcija, </w:t>
      </w:r>
      <w:r w:rsidR="007020BB" w:rsidRPr="00E169E5">
        <w:rPr>
          <w:lang w:val="sl-SI"/>
        </w:rPr>
        <w:t>u Centralnom registru hartija od vrijednosti a</w:t>
      </w:r>
      <w:r w:rsidR="008D33AF" w:rsidRPr="00E169E5">
        <w:rPr>
          <w:lang w:val="sl-SI"/>
        </w:rPr>
        <w:t>.</w:t>
      </w:r>
      <w:r w:rsidR="007020BB" w:rsidRPr="00E169E5">
        <w:rPr>
          <w:lang w:val="sl-SI"/>
        </w:rPr>
        <w:t>d</w:t>
      </w:r>
      <w:r w:rsidR="008D33AF" w:rsidRPr="00E169E5">
        <w:rPr>
          <w:lang w:val="sl-SI"/>
        </w:rPr>
        <w:t>. Banja Luka (u daljem tekstu CR HOV</w:t>
      </w:r>
      <w:r w:rsidR="003652D7">
        <w:rPr>
          <w:lang w:val="sl-SI"/>
        </w:rPr>
        <w:t>). Struktura akcionara društva za upravljanje i visina njihovih vlasničkih udjela su promijenjene u odnosu na prethodnu poslovnu godinu, tako da dva akcionara, koji djeluju kao povezana lica imaju u svome vlasništvu 60,00 % akcijskog kapitala društva.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Organi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Skupština akcionara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Upravni odbor društva</w:t>
      </w:r>
      <w:r w:rsidR="005F4727" w:rsidRPr="00E169E5">
        <w:rPr>
          <w:lang w:val="sl-SI"/>
        </w:rPr>
        <w:t>,</w:t>
      </w:r>
      <w:r w:rsidRPr="00E169E5">
        <w:rPr>
          <w:lang w:val="sl-SI"/>
        </w:rPr>
        <w:t xml:space="preserve"> i 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Izvršni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i</w:t>
      </w:r>
      <w:r w:rsidR="000C3C73" w:rsidRPr="00E169E5">
        <w:rPr>
          <w:lang w:val="sl-SI"/>
        </w:rPr>
        <w:t xml:space="preserve"> društva</w:t>
      </w:r>
      <w:r w:rsidRPr="00E169E5">
        <w:rPr>
          <w:lang w:val="sl-SI"/>
        </w:rPr>
        <w:t>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Akti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Pravila poslovanja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Pravilnik o organizaciji i </w:t>
      </w:r>
      <w:r w:rsidR="0054386F">
        <w:rPr>
          <w:lang w:val="sl-SI"/>
        </w:rPr>
        <w:t>sistematizaciji poslova d</w:t>
      </w:r>
      <w:r w:rsidR="005F4727" w:rsidRPr="00E169E5">
        <w:rPr>
          <w:lang w:val="sl-SI"/>
        </w:rPr>
        <w:t>ruštva,</w:t>
      </w:r>
    </w:p>
    <w:p w:rsidR="000C3C73" w:rsidRPr="00E169E5" w:rsidRDefault="000C3C73" w:rsidP="005F4727">
      <w:pPr>
        <w:jc w:val="both"/>
        <w:rPr>
          <w:lang w:val="sl-SI"/>
        </w:rPr>
      </w:pPr>
      <w:r w:rsidRPr="00E169E5">
        <w:rPr>
          <w:lang w:val="sl-SI"/>
        </w:rPr>
        <w:t>Struktura zaposlenih: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izvršna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a</w:t>
      </w:r>
      <w:r w:rsidR="000C3C73" w:rsidRPr="00E169E5">
        <w:rPr>
          <w:lang w:val="sl-SI"/>
        </w:rPr>
        <w:t xml:space="preserve"> društva,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Interni revizor,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investiciona menadžera u odjeljenju Front Office,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Jedan zaposleni u odjeljenju Middle Office, i </w:t>
      </w:r>
    </w:p>
    <w:p w:rsidR="005F4727" w:rsidRPr="00E169E5" w:rsidRDefault="005F4727" w:rsidP="005F4727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Jedan zaposleni u odjeljenju Back Office.</w:t>
      </w:r>
    </w:p>
    <w:p w:rsidR="000C3C73" w:rsidRPr="00E169E5" w:rsidRDefault="00C249B2" w:rsidP="008D33AF">
      <w:pPr>
        <w:jc w:val="both"/>
        <w:rPr>
          <w:lang w:val="sl-SI"/>
        </w:rPr>
      </w:pPr>
      <w:r w:rsidRPr="00E169E5">
        <w:rPr>
          <w:lang w:val="sl-SI"/>
        </w:rPr>
        <w:t>Poslov</w:t>
      </w:r>
      <w:r w:rsidR="005F4727" w:rsidRPr="00E169E5">
        <w:rPr>
          <w:lang w:val="sl-SI"/>
        </w:rPr>
        <w:t>i</w:t>
      </w:r>
      <w:r w:rsidRPr="00E169E5">
        <w:rPr>
          <w:lang w:val="sl-SI"/>
        </w:rPr>
        <w:t xml:space="preserve"> k</w:t>
      </w:r>
      <w:r w:rsidR="000C3C73" w:rsidRPr="00E169E5">
        <w:rPr>
          <w:lang w:val="sl-SI"/>
        </w:rPr>
        <w:t>njigovodstva i računovodstva društva i investicionih fon</w:t>
      </w:r>
      <w:r w:rsidR="008D33AF" w:rsidRPr="00E169E5">
        <w:rPr>
          <w:lang w:val="sl-SI"/>
        </w:rPr>
        <w:t xml:space="preserve">dova </w:t>
      </w:r>
      <w:r w:rsidR="005F4727" w:rsidRPr="00E169E5">
        <w:rPr>
          <w:lang w:val="sl-SI"/>
        </w:rPr>
        <w:t xml:space="preserve">su prenijeti na treće lice na osnovu dozvole Komisije za HOV RS, a u skladu sa </w:t>
      </w:r>
      <w:hyperlink r:id="rId8" w:tgtFrame="_blank" w:history="1">
        <w:r w:rsidR="005F4727" w:rsidRPr="00E169E5">
          <w:rPr>
            <w:rStyle w:val="Hyperlink"/>
            <w:bCs/>
            <w:color w:val="auto"/>
            <w:u w:val="none"/>
            <w:shd w:val="clear" w:color="auto" w:fill="FFFFFF"/>
          </w:rPr>
          <w:t>Pravilnikom o postupku i vrsti poslova koje društvo za upravljanje može prenijeti na treće lice i načinu prenosa poslova upravljanja investicionim fondom na drugo društvo za upravljanje</w:t>
        </w:r>
        <w:r w:rsidR="005F4727" w:rsidRPr="00E169E5">
          <w:rPr>
            <w:rStyle w:val="apple-converted-space"/>
            <w:rFonts w:ascii="Verdana" w:hAnsi="Verdana"/>
            <w:color w:val="4E4E4E"/>
            <w:sz w:val="18"/>
            <w:szCs w:val="18"/>
            <w:shd w:val="clear" w:color="auto" w:fill="FFFFFF"/>
          </w:rPr>
          <w:t> </w:t>
        </w:r>
      </w:hyperlink>
      <w:r w:rsidR="005F4727" w:rsidRPr="00E169E5">
        <w:rPr>
          <w:lang w:val="sl-SI"/>
        </w:rPr>
        <w:t>(»Službeni glasnik Republike Srpske«, broj: 105/15),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P</w:t>
      </w:r>
      <w:r w:rsidR="008D33AF" w:rsidRPr="00E169E5">
        <w:rPr>
          <w:lang w:val="sl-SI"/>
        </w:rPr>
        <w:t>oslove vođ</w:t>
      </w:r>
      <w:r w:rsidRPr="00E169E5">
        <w:rPr>
          <w:lang w:val="sl-SI"/>
        </w:rPr>
        <w:t xml:space="preserve">enja i ažuriranja web strane društva obavlja jedan izvršilac, u skladu sa ugovorom o </w:t>
      </w:r>
      <w:r w:rsidR="005F4727" w:rsidRPr="00E169E5">
        <w:rPr>
          <w:lang w:val="sl-SI"/>
        </w:rPr>
        <w:t>djelu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Pr="00E169E5" w:rsidRDefault="005F4727" w:rsidP="008D33AF">
      <w:pPr>
        <w:jc w:val="both"/>
        <w:rPr>
          <w:lang w:val="sl-SI"/>
        </w:rPr>
      </w:pPr>
      <w:r w:rsidRPr="00E169E5">
        <w:rPr>
          <w:lang w:val="sl-SI"/>
        </w:rPr>
        <w:t>Društvo ima 7</w:t>
      </w:r>
      <w:r w:rsidR="000C3C73" w:rsidRPr="00E169E5">
        <w:rPr>
          <w:lang w:val="sl-SI"/>
        </w:rPr>
        <w:t xml:space="preserve"> stalno zaposlen</w:t>
      </w:r>
      <w:r w:rsidRPr="00E169E5">
        <w:rPr>
          <w:lang w:val="sl-SI"/>
        </w:rPr>
        <w:t>ih radnika sa VSS, od čega su 5</w:t>
      </w:r>
      <w:r w:rsidR="000C3C73" w:rsidRPr="00E169E5">
        <w:rPr>
          <w:lang w:val="sl-SI"/>
        </w:rPr>
        <w:t xml:space="preserve"> diplomiran</w:t>
      </w:r>
      <w:r w:rsidR="00514E2E" w:rsidRPr="00E169E5">
        <w:rPr>
          <w:lang w:val="sl-SI"/>
        </w:rPr>
        <w:t>ih</w:t>
      </w:r>
      <w:r w:rsidR="000C3C73" w:rsidRPr="00E169E5">
        <w:rPr>
          <w:lang w:val="sl-SI"/>
        </w:rPr>
        <w:t xml:space="preserve"> ekonomista i 2 diplomirana pravnika.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>Sjedište društva je u Bijeljini, u ulici Gavrila Principa broj 11.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0C3C73" w:rsidRPr="00E169E5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Regulatorni okvir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 w:rsidRPr="00E169E5">
        <w:rPr>
          <w:lang w:val="sl-SI"/>
        </w:rPr>
        <w:t xml:space="preserve"> o investicionim fondovima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oj: 92/06</w:t>
      </w:r>
      <w:r w:rsidR="00ED0EB3" w:rsidRPr="00E169E5">
        <w:rPr>
          <w:lang w:val="sl-SI"/>
        </w:rPr>
        <w:t xml:space="preserve"> i 82/15</w:t>
      </w:r>
      <w:r w:rsidRPr="00E169E5">
        <w:rPr>
          <w:lang w:val="sl-SI"/>
        </w:rPr>
        <w:t>), podzakonski akti koje je donijela Komisija za hartije od vrednosti Republike Srpske,</w:t>
      </w:r>
      <w:r w:rsidR="00C249B2" w:rsidRPr="00E169E5">
        <w:rPr>
          <w:lang w:val="sl-SI"/>
        </w:rPr>
        <w:t xml:space="preserve"> Zakon o privrednim društvima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</w:t>
      </w:r>
      <w:r w:rsidR="00EC3C62">
        <w:rPr>
          <w:lang w:val="sl-SI"/>
        </w:rPr>
        <w:t xml:space="preserve"> (u daljem tekstu: Komisija)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 xml:space="preserve">oj: 127/08, </w:t>
      </w:r>
      <w:r w:rsidRPr="00E169E5">
        <w:rPr>
          <w:lang w:val="sl-SI"/>
        </w:rPr>
        <w:t>58/09</w:t>
      </w:r>
      <w:r w:rsidR="00C249B2" w:rsidRPr="00E169E5">
        <w:rPr>
          <w:lang w:val="sl-SI"/>
        </w:rPr>
        <w:t>, 100/11 i 67/13</w:t>
      </w:r>
      <w:r w:rsidRPr="00E169E5">
        <w:rPr>
          <w:lang w:val="sl-SI"/>
        </w:rPr>
        <w:t>) i Zak</w:t>
      </w:r>
      <w:r w:rsidR="00C249B2" w:rsidRPr="00E169E5">
        <w:rPr>
          <w:lang w:val="sl-SI"/>
        </w:rPr>
        <w:t>on o tržištu hartija od vrednosti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 92/06, 34/09, 30/12, 59/13, 108/13</w:t>
      </w:r>
      <w:r w:rsidR="00E23407" w:rsidRPr="00E169E5">
        <w:rPr>
          <w:lang w:val="sl-SI"/>
        </w:rPr>
        <w:t xml:space="preserve"> i 04/17</w:t>
      </w:r>
      <w:r w:rsidRPr="00E169E5">
        <w:rPr>
          <w:lang w:val="sl-SI"/>
        </w:rPr>
        <w:t>).</w:t>
      </w:r>
    </w:p>
    <w:p w:rsidR="00E23407" w:rsidRPr="00E169E5" w:rsidRDefault="00E23407">
      <w:pPr>
        <w:rPr>
          <w:lang w:val="sl-SI"/>
        </w:rPr>
      </w:pPr>
    </w:p>
    <w:p w:rsidR="005C1951" w:rsidRPr="00D22DD4" w:rsidRDefault="000C3C73" w:rsidP="00E02BE1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POLITIKE UPRAVLJANJA IMOVINOM FONDA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Društvo </w:t>
      </w:r>
      <w:r w:rsidR="003652D7">
        <w:rPr>
          <w:lang w:val="sl-SI"/>
        </w:rPr>
        <w:t xml:space="preserve">za upravljanje </w:t>
      </w:r>
      <w:r w:rsidRPr="00E169E5">
        <w:rPr>
          <w:lang w:val="sl-SI"/>
        </w:rPr>
        <w:t>upravl</w:t>
      </w:r>
      <w:r w:rsidR="0080729C" w:rsidRPr="00E169E5">
        <w:rPr>
          <w:lang w:val="sl-SI"/>
        </w:rPr>
        <w:t xml:space="preserve">ja imovinom </w:t>
      </w:r>
      <w:r w:rsidR="003652D7">
        <w:rPr>
          <w:lang w:val="sl-SI"/>
        </w:rPr>
        <w:t>ZIF-a »Unioinvest fond« ad Bijeljina i sa imovinom OMIF-a »Invest nova«,</w:t>
      </w:r>
      <w:r w:rsidR="0080729C" w:rsidRPr="00E169E5">
        <w:rPr>
          <w:lang w:val="sl-SI"/>
        </w:rPr>
        <w:t xml:space="preserve"> u skladu sa: Z</w:t>
      </w:r>
      <w:r w:rsidRPr="00E169E5">
        <w:rPr>
          <w:lang w:val="sl-SI"/>
        </w:rPr>
        <w:t>akonom</w:t>
      </w:r>
      <w:r w:rsidR="0080729C" w:rsidRPr="00E169E5">
        <w:rPr>
          <w:lang w:val="sl-SI"/>
        </w:rPr>
        <w:t xml:space="preserve"> o investicionim fondovima</w:t>
      </w:r>
      <w:r w:rsidRPr="00E169E5">
        <w:rPr>
          <w:lang w:val="sl-SI"/>
        </w:rPr>
        <w:t>, podzakonskim aktim</w:t>
      </w:r>
      <w:r w:rsidR="0080729C" w:rsidRPr="00E169E5">
        <w:rPr>
          <w:lang w:val="sl-SI"/>
        </w:rPr>
        <w:t xml:space="preserve">a, svojim aktima </w:t>
      </w:r>
      <w:r w:rsidR="00254206" w:rsidRPr="00E169E5">
        <w:rPr>
          <w:lang w:val="sl-SI"/>
        </w:rPr>
        <w:t>i aktima fond</w:t>
      </w:r>
      <w:r w:rsidR="002A7955" w:rsidRPr="00E169E5">
        <w:rPr>
          <w:lang w:val="sl-SI"/>
        </w:rPr>
        <w:t xml:space="preserve">a, </w:t>
      </w:r>
      <w:r w:rsidR="001E4F1A" w:rsidRPr="00E169E5">
        <w:rPr>
          <w:lang w:val="sl-SI"/>
        </w:rPr>
        <w:t xml:space="preserve">kao i u skladu sa </w:t>
      </w:r>
      <w:r w:rsidR="00254206" w:rsidRPr="00E169E5">
        <w:rPr>
          <w:lang w:val="sl-SI"/>
        </w:rPr>
        <w:t>Ugovorom</w:t>
      </w:r>
      <w:r w:rsidR="0080729C" w:rsidRPr="00E169E5">
        <w:rPr>
          <w:lang w:val="sl-SI"/>
        </w:rPr>
        <w:t xml:space="preserve"> o </w:t>
      </w:r>
      <w:r w:rsidR="002A7955" w:rsidRPr="00E169E5">
        <w:rPr>
          <w:lang w:val="sl-SI"/>
        </w:rPr>
        <w:t>upravlja</w:t>
      </w:r>
      <w:r w:rsidR="00254206" w:rsidRPr="00E169E5">
        <w:rPr>
          <w:lang w:val="sl-SI"/>
        </w:rPr>
        <w:t>n</w:t>
      </w:r>
      <w:r w:rsidR="002A7955" w:rsidRPr="00E169E5">
        <w:rPr>
          <w:lang w:val="sl-SI"/>
        </w:rPr>
        <w:t>ju</w:t>
      </w:r>
      <w:r w:rsidR="001E4F1A" w:rsidRPr="00E169E5">
        <w:rPr>
          <w:lang w:val="sl-SI"/>
        </w:rPr>
        <w:t xml:space="preserve"> fondom</w:t>
      </w:r>
      <w:r w:rsidRPr="00E169E5">
        <w:rPr>
          <w:lang w:val="sl-SI"/>
        </w:rPr>
        <w:t>.</w:t>
      </w:r>
    </w:p>
    <w:p w:rsidR="000C3C73" w:rsidRPr="00E169E5" w:rsidRDefault="0080729C" w:rsidP="008D33AF">
      <w:pPr>
        <w:jc w:val="both"/>
        <w:rPr>
          <w:lang w:val="sl-SI"/>
        </w:rPr>
      </w:pPr>
      <w:r w:rsidRPr="00E169E5">
        <w:rPr>
          <w:lang w:val="sl-SI"/>
        </w:rPr>
        <w:lastRenderedPageBreak/>
        <w:t>D</w:t>
      </w:r>
      <w:r w:rsidR="000C3C73" w:rsidRPr="00E169E5">
        <w:rPr>
          <w:lang w:val="sl-SI"/>
        </w:rPr>
        <w:t xml:space="preserve">ruštvo </w:t>
      </w:r>
      <w:r w:rsidR="00AB7B47">
        <w:rPr>
          <w:lang w:val="sl-SI"/>
        </w:rPr>
        <w:t xml:space="preserve">za upravljanje </w:t>
      </w:r>
      <w:r w:rsidRPr="00E169E5">
        <w:rPr>
          <w:lang w:val="sl-SI"/>
        </w:rPr>
        <w:t xml:space="preserve">je odgovorno za upravljanje </w:t>
      </w:r>
      <w:r w:rsidR="0025472E" w:rsidRPr="00E169E5">
        <w:rPr>
          <w:lang w:val="sl-SI"/>
        </w:rPr>
        <w:t>investicionim fondom</w:t>
      </w:r>
      <w:r w:rsidR="001E4F1A" w:rsidRPr="00E169E5">
        <w:rPr>
          <w:lang w:val="sl-SI"/>
        </w:rPr>
        <w:t>,</w:t>
      </w:r>
      <w:r w:rsidR="00E23407" w:rsidRPr="00E169E5">
        <w:rPr>
          <w:lang w:val="sl-SI"/>
        </w:rPr>
        <w:t xml:space="preserve"> u skladu sa </w:t>
      </w:r>
      <w:r w:rsidR="0025472E" w:rsidRPr="00E169E5">
        <w:rPr>
          <w:lang w:val="sl-SI"/>
        </w:rPr>
        <w:t>defini</w:t>
      </w:r>
      <w:r w:rsidR="00E23407" w:rsidRPr="00E169E5">
        <w:rPr>
          <w:lang w:val="sl-SI"/>
        </w:rPr>
        <w:t>s</w:t>
      </w:r>
      <w:r w:rsidR="0025472E" w:rsidRPr="00E169E5">
        <w:rPr>
          <w:lang w:val="sl-SI"/>
        </w:rPr>
        <w:t>ani</w:t>
      </w:r>
      <w:r w:rsidR="00E23407" w:rsidRPr="00E169E5">
        <w:rPr>
          <w:lang w:val="sl-SI"/>
        </w:rPr>
        <w:t>nim</w:t>
      </w:r>
      <w:r w:rsidR="0025472E" w:rsidRPr="00E169E5">
        <w:rPr>
          <w:lang w:val="sl-SI"/>
        </w:rPr>
        <w:t xml:space="preserve"> ciljevi</w:t>
      </w:r>
      <w:r w:rsidR="00E23407" w:rsidRPr="00E169E5">
        <w:rPr>
          <w:lang w:val="sl-SI"/>
        </w:rPr>
        <w:t>ma</w:t>
      </w:r>
      <w:r w:rsidR="0025472E" w:rsidRPr="00E169E5">
        <w:rPr>
          <w:lang w:val="sl-SI"/>
        </w:rPr>
        <w:t xml:space="preserve"> i politik</w:t>
      </w:r>
      <w:r w:rsidR="00E23407" w:rsidRPr="00E169E5">
        <w:rPr>
          <w:lang w:val="sl-SI"/>
        </w:rPr>
        <w:t>ama</w:t>
      </w:r>
      <w:r w:rsidR="000C3C73" w:rsidRPr="00E169E5">
        <w:rPr>
          <w:lang w:val="sl-SI"/>
        </w:rPr>
        <w:t>upravlja</w:t>
      </w:r>
      <w:r w:rsidR="0025472E" w:rsidRPr="00E169E5">
        <w:rPr>
          <w:lang w:val="sl-SI"/>
        </w:rPr>
        <w:t>nja imovinom fond</w:t>
      </w:r>
      <w:r w:rsidR="002A7955" w:rsidRPr="00E169E5">
        <w:rPr>
          <w:lang w:val="sl-SI"/>
        </w:rPr>
        <w:t>a</w:t>
      </w:r>
      <w:r w:rsidR="00E23407" w:rsidRPr="00E169E5">
        <w:rPr>
          <w:lang w:val="sl-SI"/>
        </w:rPr>
        <w:t xml:space="preserve"> koji su pr</w:t>
      </w:r>
      <w:r w:rsidR="0054386F">
        <w:rPr>
          <w:lang w:val="sl-SI"/>
        </w:rPr>
        <w:t>edviđeni Statutom i Prospektom f</w:t>
      </w:r>
      <w:r w:rsidR="00E23407" w:rsidRPr="00E169E5">
        <w:rPr>
          <w:lang w:val="sl-SI"/>
        </w:rPr>
        <w:t>onda</w:t>
      </w:r>
      <w:r w:rsidR="00ED40C6">
        <w:rPr>
          <w:lang w:val="sl-SI"/>
        </w:rPr>
        <w:t>,</w:t>
      </w:r>
      <w:r w:rsidR="00E23407" w:rsidRPr="00E169E5">
        <w:rPr>
          <w:lang w:val="sl-SI"/>
        </w:rPr>
        <w:t xml:space="preserve"> na koje je </w:t>
      </w:r>
      <w:r w:rsidR="00ED40C6">
        <w:rPr>
          <w:lang w:val="sl-SI"/>
        </w:rPr>
        <w:t xml:space="preserve">svojim rešenjem </w:t>
      </w:r>
      <w:r w:rsidR="00E23407" w:rsidRPr="00E169E5">
        <w:rPr>
          <w:lang w:val="sl-SI"/>
        </w:rPr>
        <w:t xml:space="preserve">saglasnost dala </w:t>
      </w:r>
      <w:r w:rsidR="00ED40C6">
        <w:rPr>
          <w:lang w:val="sl-SI"/>
        </w:rPr>
        <w:t>Komisija.</w:t>
      </w:r>
    </w:p>
    <w:p w:rsidR="007647AE" w:rsidRPr="00E169E5" w:rsidRDefault="00E23407" w:rsidP="008D33AF">
      <w:pPr>
        <w:jc w:val="both"/>
        <w:rPr>
          <w:lang w:val="sl-SI"/>
        </w:rPr>
      </w:pPr>
      <w:r w:rsidRPr="00E169E5">
        <w:rPr>
          <w:lang w:val="sl-SI"/>
        </w:rPr>
        <w:t>D</w:t>
      </w:r>
      <w:r w:rsidR="000C3C73" w:rsidRPr="00E169E5">
        <w:rPr>
          <w:lang w:val="sl-SI"/>
        </w:rPr>
        <w:t>ruš</w:t>
      </w:r>
      <w:r w:rsidR="002A7955" w:rsidRPr="00E169E5">
        <w:rPr>
          <w:lang w:val="sl-SI"/>
        </w:rPr>
        <w:t xml:space="preserve">tvo </w:t>
      </w:r>
      <w:r w:rsidR="00ED40C6">
        <w:rPr>
          <w:lang w:val="sl-SI"/>
        </w:rPr>
        <w:t xml:space="preserve">za upravljanje </w:t>
      </w:r>
      <w:r w:rsidR="002A7955" w:rsidRPr="00E169E5">
        <w:rPr>
          <w:lang w:val="sl-SI"/>
        </w:rPr>
        <w:t>upravlja portfeljom investicionog</w:t>
      </w:r>
      <w:r w:rsidR="0025472E" w:rsidRPr="00E169E5">
        <w:rPr>
          <w:lang w:val="sl-SI"/>
        </w:rPr>
        <w:t xml:space="preserve"> fonda,</w:t>
      </w:r>
      <w:r w:rsidR="000C3C73" w:rsidRPr="00E169E5">
        <w:rPr>
          <w:lang w:val="sl-SI"/>
        </w:rPr>
        <w:t>pro</w:t>
      </w:r>
      <w:r w:rsidR="0025472E" w:rsidRPr="00E169E5">
        <w:rPr>
          <w:lang w:val="sl-SI"/>
        </w:rPr>
        <w:t>daj</w:t>
      </w:r>
      <w:r w:rsidRPr="00E169E5">
        <w:rPr>
          <w:lang w:val="sl-SI"/>
        </w:rPr>
        <w:t>o</w:t>
      </w:r>
      <w:r w:rsidR="0025472E" w:rsidRPr="00E169E5">
        <w:rPr>
          <w:lang w:val="sl-SI"/>
        </w:rPr>
        <w:t>m</w:t>
      </w:r>
      <w:r w:rsidR="002A7955" w:rsidRPr="00E169E5">
        <w:rPr>
          <w:lang w:val="sl-SI"/>
        </w:rPr>
        <w:t xml:space="preserve"> ulaganja iz portfelja fonda</w:t>
      </w:r>
      <w:r w:rsidR="0025472E" w:rsidRPr="00E169E5">
        <w:rPr>
          <w:lang w:val="sl-SI"/>
        </w:rPr>
        <w:t>, ikupovinama nove imovine,</w:t>
      </w:r>
      <w:r w:rsidR="002A7955" w:rsidRPr="00E169E5">
        <w:rPr>
          <w:lang w:val="sl-SI"/>
        </w:rPr>
        <w:t xml:space="preserve"> u ime i za račun fonda.</w:t>
      </w:r>
    </w:p>
    <w:p w:rsidR="000C3C73" w:rsidRPr="00E169E5" w:rsidRDefault="00ED40C6" w:rsidP="008D33AF">
      <w:pPr>
        <w:jc w:val="both"/>
        <w:rPr>
          <w:lang w:val="sl-SI"/>
        </w:rPr>
      </w:pPr>
      <w:r>
        <w:rPr>
          <w:lang w:val="sl-SI"/>
        </w:rPr>
        <w:t xml:space="preserve">ZIF je </w:t>
      </w:r>
      <w:r w:rsidR="002A7955" w:rsidRPr="00E169E5">
        <w:rPr>
          <w:lang w:val="sl-SI"/>
        </w:rPr>
        <w:t xml:space="preserve">tokom </w:t>
      </w:r>
      <w:r w:rsidR="0025472E" w:rsidRPr="00E169E5">
        <w:rPr>
          <w:lang w:val="sl-SI"/>
        </w:rPr>
        <w:t>201</w:t>
      </w:r>
      <w:r w:rsidR="0011339C">
        <w:rPr>
          <w:lang w:val="sl-SI"/>
        </w:rPr>
        <w:t>9</w:t>
      </w:r>
      <w:r w:rsidR="001E4F1A" w:rsidRPr="00E169E5">
        <w:rPr>
          <w:lang w:val="sl-SI"/>
        </w:rPr>
        <w:t>.</w:t>
      </w:r>
      <w:r w:rsidR="00931FC6">
        <w:rPr>
          <w:lang w:val="sl-SI"/>
        </w:rPr>
        <w:t xml:space="preserve"> godine povećao</w:t>
      </w:r>
      <w:r w:rsidR="000C3C73" w:rsidRPr="00E169E5">
        <w:rPr>
          <w:lang w:val="sl-SI"/>
        </w:rPr>
        <w:t>učešće obveznica u ukupnoj imovini fonda, dok je istovremeno smanjeno učešće akcija u ukupnoj imovini fonda.</w:t>
      </w:r>
    </w:p>
    <w:p w:rsidR="000C3C73" w:rsidRPr="00E169E5" w:rsidRDefault="002A7955" w:rsidP="008D33AF">
      <w:pPr>
        <w:jc w:val="both"/>
        <w:rPr>
          <w:lang w:val="sl-SI"/>
        </w:rPr>
      </w:pPr>
      <w:r w:rsidRPr="00E169E5">
        <w:rPr>
          <w:lang w:val="sl-SI"/>
        </w:rPr>
        <w:t>Tokom</w:t>
      </w:r>
      <w:r w:rsidR="0025472E" w:rsidRPr="00E169E5">
        <w:rPr>
          <w:lang w:val="sl-SI"/>
        </w:rPr>
        <w:t xml:space="preserve"> 201</w:t>
      </w:r>
      <w:r w:rsidR="0011339C">
        <w:rPr>
          <w:lang w:val="sl-SI"/>
        </w:rPr>
        <w:t>9</w:t>
      </w:r>
      <w:r w:rsidR="00A354DE">
        <w:rPr>
          <w:lang w:val="sl-SI"/>
        </w:rPr>
        <w:t>. godine fond je imao</w:t>
      </w:r>
      <w:r w:rsidR="000C3C73" w:rsidRPr="00E169E5">
        <w:rPr>
          <w:lang w:val="sl-SI"/>
        </w:rPr>
        <w:t>prihode</w:t>
      </w:r>
      <w:r w:rsidRPr="00E169E5">
        <w:rPr>
          <w:lang w:val="sl-SI"/>
        </w:rPr>
        <w:t xml:space="preserve"> u </w:t>
      </w:r>
      <w:r w:rsidR="0011339C">
        <w:rPr>
          <w:lang w:val="sl-SI"/>
        </w:rPr>
        <w:t>iznosu od 73.519</w:t>
      </w:r>
      <w:r w:rsidR="00073A3A">
        <w:rPr>
          <w:lang w:val="sl-SI"/>
        </w:rPr>
        <w:t xml:space="preserve">,00 KM, i oni su u </w:t>
      </w:r>
      <w:r w:rsidRPr="00E169E5">
        <w:rPr>
          <w:lang w:val="sl-SI"/>
        </w:rPr>
        <w:t>odnosu na prethodnu godinu</w:t>
      </w:r>
      <w:r w:rsidR="00073A3A">
        <w:rPr>
          <w:lang w:val="sl-SI"/>
        </w:rPr>
        <w:t xml:space="preserve"> smanjeni za oko 2</w:t>
      </w:r>
      <w:r w:rsidR="00965038">
        <w:rPr>
          <w:lang w:val="sl-SI"/>
        </w:rPr>
        <w:t>4</w:t>
      </w:r>
      <w:r w:rsidR="00073A3A">
        <w:rPr>
          <w:lang w:val="sl-SI"/>
        </w:rPr>
        <w:t>.000,00 KM.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Osim upravljanja imovinom fonda, društvo </w:t>
      </w:r>
      <w:r w:rsidR="00ED40C6">
        <w:rPr>
          <w:lang w:val="sl-SI"/>
        </w:rPr>
        <w:t xml:space="preserve">za upravljanje </w:t>
      </w:r>
      <w:r w:rsidR="00755F79" w:rsidRPr="00E169E5">
        <w:rPr>
          <w:lang w:val="sl-SI"/>
        </w:rPr>
        <w:t>je aktivno učestvovalo</w:t>
      </w:r>
      <w:r w:rsidR="007647AE" w:rsidRPr="00E169E5">
        <w:rPr>
          <w:lang w:val="sl-SI"/>
        </w:rPr>
        <w:t xml:space="preserve"> u radu skupština akcionara </w:t>
      </w:r>
      <w:r w:rsidR="0025472E" w:rsidRPr="00E169E5">
        <w:rPr>
          <w:lang w:val="sl-SI"/>
        </w:rPr>
        <w:t>preduzeća i banaka, čije akcije</w:t>
      </w:r>
      <w:r w:rsidR="00755F79" w:rsidRPr="00E169E5">
        <w:rPr>
          <w:lang w:val="sl-SI"/>
        </w:rPr>
        <w:t xml:space="preserve"> fond </w:t>
      </w:r>
      <w:r w:rsidR="007647AE" w:rsidRPr="00E169E5">
        <w:rPr>
          <w:lang w:val="sl-SI"/>
        </w:rPr>
        <w:t>ima u svome portfelju</w:t>
      </w:r>
      <w:r w:rsidRPr="00E169E5">
        <w:rPr>
          <w:lang w:val="sl-SI"/>
        </w:rPr>
        <w:t>.</w:t>
      </w:r>
    </w:p>
    <w:p w:rsidR="000C3C73" w:rsidRPr="00E169E5" w:rsidRDefault="00755F79" w:rsidP="008D33AF">
      <w:pPr>
        <w:jc w:val="both"/>
        <w:rPr>
          <w:lang w:val="sl-SI"/>
        </w:rPr>
      </w:pPr>
      <w:r w:rsidRPr="00E169E5">
        <w:rPr>
          <w:lang w:val="sl-SI"/>
        </w:rPr>
        <w:t>Likvidnost banja</w:t>
      </w:r>
      <w:r w:rsidR="0025472E" w:rsidRPr="00E169E5">
        <w:rPr>
          <w:lang w:val="sl-SI"/>
        </w:rPr>
        <w:t>lučke berze je u 201</w:t>
      </w:r>
      <w:r w:rsidR="0011339C">
        <w:rPr>
          <w:lang w:val="sl-SI"/>
        </w:rPr>
        <w:t>9</w:t>
      </w:r>
      <w:r w:rsidR="001E4F1A" w:rsidRPr="00E169E5">
        <w:rPr>
          <w:lang w:val="sl-SI"/>
        </w:rPr>
        <w:t>. godini</w:t>
      </w:r>
      <w:r w:rsidRPr="00E169E5">
        <w:rPr>
          <w:lang w:val="sl-SI"/>
        </w:rPr>
        <w:t xml:space="preserve"> bila na</w:t>
      </w:r>
      <w:r w:rsidR="000C3C73" w:rsidRPr="00E169E5">
        <w:rPr>
          <w:lang w:val="sl-SI"/>
        </w:rPr>
        <w:t xml:space="preserve"> niskom nivou, </w:t>
      </w:r>
      <w:r w:rsidR="007647AE" w:rsidRPr="00E169E5">
        <w:rPr>
          <w:lang w:val="sl-SI"/>
        </w:rPr>
        <w:t>a većinu prometa su činile dužničke h</w:t>
      </w:r>
      <w:r w:rsidR="0025472E" w:rsidRPr="00E169E5">
        <w:rPr>
          <w:lang w:val="sl-SI"/>
        </w:rPr>
        <w:t>artije, koje je emitovala</w:t>
      </w:r>
      <w:r w:rsidR="007647AE" w:rsidRPr="00E169E5">
        <w:rPr>
          <w:lang w:val="sl-SI"/>
        </w:rPr>
        <w:t xml:space="preserve"> Vlada Republike Srpske.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2.1. Kretanje pro</w:t>
      </w:r>
      <w:r w:rsidR="00014D66">
        <w:rPr>
          <w:b/>
          <w:i/>
          <w:lang w:val="sl-SI"/>
        </w:rPr>
        <w:t>meta na banjalučkoj berzi u 2017</w:t>
      </w:r>
      <w:r w:rsidRPr="00E169E5">
        <w:rPr>
          <w:b/>
          <w:i/>
          <w:lang w:val="sl-SI"/>
        </w:rPr>
        <w:t>.</w:t>
      </w:r>
      <w:r w:rsidR="000A5D53" w:rsidRPr="00E169E5">
        <w:rPr>
          <w:b/>
          <w:i/>
          <w:lang w:val="sl-SI"/>
        </w:rPr>
        <w:t xml:space="preserve">, </w:t>
      </w:r>
      <w:r w:rsidR="00014D66">
        <w:rPr>
          <w:b/>
          <w:i/>
          <w:lang w:val="sl-SI"/>
        </w:rPr>
        <w:t>2018</w:t>
      </w:r>
      <w:r w:rsidR="005C1951" w:rsidRPr="00E169E5">
        <w:rPr>
          <w:b/>
          <w:i/>
          <w:lang w:val="sl-SI"/>
        </w:rPr>
        <w:t>.</w:t>
      </w:r>
      <w:r w:rsidR="00014D66">
        <w:rPr>
          <w:b/>
          <w:i/>
          <w:lang w:val="sl-SI"/>
        </w:rPr>
        <w:t>i 2019</w:t>
      </w:r>
      <w:r w:rsidR="000A5D53" w:rsidRPr="00E169E5">
        <w:rPr>
          <w:b/>
          <w:i/>
          <w:lang w:val="sl-SI"/>
        </w:rPr>
        <w:t xml:space="preserve">. </w:t>
      </w:r>
      <w:r w:rsidRPr="00E169E5">
        <w:rPr>
          <w:b/>
          <w:i/>
          <w:lang w:val="sl-SI"/>
        </w:rPr>
        <w:t>godini</w:t>
      </w:r>
    </w:p>
    <w:p w:rsidR="000C3C73" w:rsidRPr="00E169E5" w:rsidRDefault="000C3C73" w:rsidP="000A5D53">
      <w:pPr>
        <w:rPr>
          <w:lang w:val="sl-SI"/>
        </w:rPr>
      </w:pPr>
      <w:r w:rsidRPr="00E169E5">
        <w:rPr>
          <w:lang w:val="sl-SI"/>
        </w:rPr>
        <w:t>U ovom periodu na banjalučkoj berzi ostvaren je ukupan promet:</w:t>
      </w:r>
    </w:p>
    <w:p w:rsidR="00860D58" w:rsidRDefault="00860D58" w:rsidP="00860D58">
      <w:pPr>
        <w:jc w:val="both"/>
        <w:rPr>
          <w:sz w:val="20"/>
          <w:szCs w:val="20"/>
          <w:lang w:val="sl-SI"/>
        </w:rPr>
      </w:pPr>
    </w:p>
    <w:p w:rsidR="00860D58" w:rsidRPr="009F5354" w:rsidRDefault="00797515" w:rsidP="00860D58">
      <w:pPr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2017</w:t>
      </w:r>
      <w:r w:rsidR="00860D58" w:rsidRPr="009F5354">
        <w:rPr>
          <w:sz w:val="20"/>
          <w:szCs w:val="20"/>
          <w:lang w:val="sl-SI"/>
        </w:rPr>
        <w:t>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860D58" w:rsidRPr="009F5354" w:rsidTr="00860D58">
        <w:trPr>
          <w:cantSplit/>
          <w:trHeight w:val="276"/>
        </w:trPr>
        <w:tc>
          <w:tcPr>
            <w:tcW w:w="9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60D58" w:rsidRPr="009F5354" w:rsidRDefault="00860D58" w:rsidP="00860D58">
            <w:pPr>
              <w:pStyle w:val="Heading3"/>
              <w:ind w:firstLine="201"/>
              <w:rPr>
                <w:sz w:val="20"/>
              </w:rPr>
            </w:pPr>
            <w:r w:rsidRPr="009F5354">
              <w:rPr>
                <w:sz w:val="20"/>
              </w:rPr>
              <w:t>Ukup</w:t>
            </w:r>
            <w:r w:rsidR="00227ED8">
              <w:rPr>
                <w:sz w:val="20"/>
              </w:rPr>
              <w:t>an promet Januar - Decembar 2017</w:t>
            </w:r>
            <w:r w:rsidRPr="009F5354">
              <w:rPr>
                <w:sz w:val="20"/>
              </w:rPr>
              <w:t xml:space="preserve">. | Total </w:t>
            </w:r>
            <w:r w:rsidR="00227ED8">
              <w:rPr>
                <w:sz w:val="20"/>
              </w:rPr>
              <w:t>Turnover January - December 2017</w:t>
            </w:r>
            <w:r w:rsidRPr="009F5354">
              <w:rPr>
                <w:sz w:val="20"/>
              </w:rPr>
              <w:t>.</w:t>
            </w:r>
          </w:p>
        </w:tc>
      </w:tr>
      <w:tr w:rsidR="00860D58" w:rsidRPr="009F5354" w:rsidTr="00860D58">
        <w:trPr>
          <w:cantSplit/>
          <w:trHeight w:val="276"/>
        </w:trPr>
        <w:tc>
          <w:tcPr>
            <w:tcW w:w="9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0D58" w:rsidRPr="009F5354" w:rsidRDefault="00860D58" w:rsidP="00860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7ED8">
              <w:rPr>
                <w:sz w:val="20"/>
                <w:szCs w:val="20"/>
              </w:rPr>
              <w:t>3.364.944,00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– fondovi  | Funds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3.848.227,00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227ED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A0482F">
            <w:pPr>
              <w:jc w:val="right"/>
              <w:rPr>
                <w:sz w:val="20"/>
                <w:szCs w:val="20"/>
              </w:rPr>
            </w:pPr>
          </w:p>
          <w:p w:rsidR="00860D58" w:rsidRPr="009F5354" w:rsidRDefault="00227ED8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41.876.</w:t>
            </w:r>
            <w:r w:rsidR="00997876">
              <w:rPr>
                <w:sz w:val="20"/>
                <w:szCs w:val="20"/>
              </w:rPr>
              <w:t>240,00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399.074,00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29.667.878,00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6,09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2.108.638,00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143.149.391,00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143.149.391,00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741.878,00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997876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Ukupno | Total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860D58" w:rsidRDefault="00997876" w:rsidP="00A048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486.874.270,00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860D58" w:rsidRDefault="00860D58" w:rsidP="00860D58">
            <w:pPr>
              <w:jc w:val="right"/>
              <w:rPr>
                <w:sz w:val="20"/>
                <w:szCs w:val="20"/>
              </w:rPr>
            </w:pPr>
            <w:r w:rsidRPr="00860D58">
              <w:rPr>
                <w:sz w:val="20"/>
                <w:szCs w:val="20"/>
              </w:rPr>
              <w:t>100,00%</w:t>
            </w:r>
          </w:p>
        </w:tc>
      </w:tr>
    </w:tbl>
    <w:p w:rsidR="005C1951" w:rsidRPr="00E169E5" w:rsidRDefault="005C1951">
      <w:pPr>
        <w:rPr>
          <w:lang w:val="sl-SI"/>
        </w:rPr>
      </w:pPr>
    </w:p>
    <w:p w:rsidR="006E369D" w:rsidRPr="00E169E5" w:rsidRDefault="00797515" w:rsidP="00D22DD4">
      <w:pPr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2018</w:t>
      </w:r>
      <w:r w:rsidR="006E369D" w:rsidRPr="00E169E5">
        <w:rPr>
          <w:sz w:val="20"/>
          <w:szCs w:val="20"/>
          <w:lang w:val="sl-SI"/>
        </w:rPr>
        <w:t>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5"/>
        <w:gridCol w:w="2160"/>
      </w:tblGrid>
      <w:tr w:rsidR="00860D58" w:rsidRPr="009F5354" w:rsidTr="00860D58">
        <w:trPr>
          <w:cantSplit/>
          <w:trHeight w:val="276"/>
        </w:trPr>
        <w:tc>
          <w:tcPr>
            <w:tcW w:w="9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60D58" w:rsidRPr="009F5354" w:rsidRDefault="00860D58" w:rsidP="00860D58">
            <w:pPr>
              <w:pStyle w:val="Heading3"/>
              <w:ind w:firstLine="201"/>
              <w:rPr>
                <w:sz w:val="20"/>
              </w:rPr>
            </w:pPr>
            <w:r w:rsidRPr="009F5354">
              <w:rPr>
                <w:sz w:val="20"/>
              </w:rPr>
              <w:t>Ukup</w:t>
            </w:r>
            <w:r w:rsidR="00997876">
              <w:rPr>
                <w:sz w:val="20"/>
              </w:rPr>
              <w:t>an promet Januar - Decembar 2018</w:t>
            </w:r>
            <w:r w:rsidRPr="009F5354">
              <w:rPr>
                <w:sz w:val="20"/>
              </w:rPr>
              <w:t xml:space="preserve">. | Total </w:t>
            </w:r>
            <w:r>
              <w:rPr>
                <w:sz w:val="20"/>
              </w:rPr>
              <w:t>Turnover Ja</w:t>
            </w:r>
            <w:r w:rsidR="00997876">
              <w:rPr>
                <w:sz w:val="20"/>
              </w:rPr>
              <w:t>nuary - December 2018</w:t>
            </w:r>
            <w:r w:rsidRPr="009F5354">
              <w:rPr>
                <w:sz w:val="20"/>
              </w:rPr>
              <w:t>.</w:t>
            </w:r>
          </w:p>
        </w:tc>
      </w:tr>
      <w:tr w:rsidR="00860D58" w:rsidRPr="009F5354" w:rsidTr="00860D58">
        <w:trPr>
          <w:cantSplit/>
          <w:trHeight w:val="276"/>
        </w:trPr>
        <w:tc>
          <w:tcPr>
            <w:tcW w:w="9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0D58" w:rsidRPr="009F5354" w:rsidRDefault="00860D58" w:rsidP="00860D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A0482F">
            <w:pPr>
              <w:jc w:val="right"/>
              <w:rPr>
                <w:sz w:val="20"/>
                <w:szCs w:val="20"/>
              </w:rPr>
            </w:pPr>
          </w:p>
          <w:p w:rsidR="00860D58" w:rsidRPr="009F5354" w:rsidRDefault="00997876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15.126.789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– fondovi  | Funds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3.808.313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A0482F">
            <w:pPr>
              <w:jc w:val="right"/>
              <w:rPr>
                <w:sz w:val="20"/>
                <w:szCs w:val="20"/>
              </w:rPr>
            </w:pPr>
          </w:p>
          <w:p w:rsidR="00860D58" w:rsidRPr="009F5354" w:rsidRDefault="00460DCE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51.203.141,00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309.505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27.505.776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0A2921" w:rsidRDefault="00460DCE" w:rsidP="00A048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260.520</w:t>
            </w:r>
            <w:r w:rsidR="00860D58" w:rsidRPr="000A2921">
              <w:rPr>
                <w:sz w:val="16"/>
                <w:szCs w:val="16"/>
              </w:rPr>
              <w:t>.000,00</w:t>
            </w:r>
          </w:p>
          <w:p w:rsidR="00860D58" w:rsidRPr="009F5354" w:rsidRDefault="00860D58" w:rsidP="00A048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51,75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137.555.414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29,38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0</w:t>
            </w:r>
            <w:r w:rsidR="00860D58">
              <w:rPr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860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860D58" w:rsidRPr="009F5354">
              <w:rPr>
                <w:sz w:val="20"/>
                <w:szCs w:val="20"/>
              </w:rPr>
              <w:t>%</w:t>
            </w:r>
          </w:p>
        </w:tc>
      </w:tr>
      <w:tr w:rsidR="00860D58" w:rsidRPr="009F5354" w:rsidTr="00860D58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0D58" w:rsidRPr="009F5354" w:rsidRDefault="00860D58" w:rsidP="00860D58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Ukupno | Total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460DCE" w:rsidP="00A048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512.165.445</w:t>
            </w:r>
            <w:r w:rsidR="00860D5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0D58" w:rsidRPr="009F5354" w:rsidRDefault="00860D58" w:rsidP="00860D58">
            <w:pPr>
              <w:jc w:val="right"/>
              <w:rPr>
                <w:b/>
                <w:sz w:val="20"/>
                <w:szCs w:val="20"/>
              </w:rPr>
            </w:pPr>
            <w:r w:rsidRPr="009F5354">
              <w:rPr>
                <w:b/>
                <w:sz w:val="20"/>
                <w:szCs w:val="20"/>
              </w:rPr>
              <w:t>100,00%</w:t>
            </w:r>
          </w:p>
        </w:tc>
      </w:tr>
    </w:tbl>
    <w:p w:rsidR="00860D58" w:rsidRPr="009F5354" w:rsidRDefault="00860D58" w:rsidP="00860D58">
      <w:pPr>
        <w:jc w:val="both"/>
        <w:rPr>
          <w:lang w:val="sl-SI"/>
        </w:rPr>
      </w:pPr>
    </w:p>
    <w:p w:rsidR="00014D66" w:rsidRPr="009F5354" w:rsidRDefault="00014D66" w:rsidP="00014D66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2019</w:t>
      </w:r>
      <w:r w:rsidRPr="009F5354">
        <w:rPr>
          <w:sz w:val="20"/>
          <w:szCs w:val="20"/>
          <w:lang w:val="sl-SI"/>
        </w:rPr>
        <w:t>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715"/>
        <w:gridCol w:w="2250"/>
      </w:tblGrid>
      <w:tr w:rsidR="00014D66" w:rsidRPr="009F5354" w:rsidTr="00FD5461">
        <w:trPr>
          <w:cantSplit/>
          <w:trHeight w:val="276"/>
        </w:trPr>
        <w:tc>
          <w:tcPr>
            <w:tcW w:w="9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014D66" w:rsidRPr="009F5354" w:rsidRDefault="00014D66" w:rsidP="00FD5461">
            <w:pPr>
              <w:pStyle w:val="Heading3"/>
              <w:ind w:firstLine="201"/>
              <w:rPr>
                <w:sz w:val="20"/>
              </w:rPr>
            </w:pPr>
            <w:bookmarkStart w:id="0" w:name="_Toc352848230"/>
            <w:r w:rsidRPr="009F5354">
              <w:rPr>
                <w:sz w:val="20"/>
              </w:rPr>
              <w:t>Ukup</w:t>
            </w:r>
            <w:r>
              <w:rPr>
                <w:sz w:val="20"/>
              </w:rPr>
              <w:t>an promet Januar - Decembar 2019</w:t>
            </w:r>
            <w:r w:rsidRPr="009F5354">
              <w:rPr>
                <w:sz w:val="20"/>
              </w:rPr>
              <w:t>. | Total Turnover January - December 201</w:t>
            </w:r>
            <w:bookmarkEnd w:id="0"/>
            <w:r>
              <w:rPr>
                <w:sz w:val="20"/>
              </w:rPr>
              <w:t>9</w:t>
            </w:r>
            <w:r w:rsidRPr="009F5354">
              <w:rPr>
                <w:sz w:val="20"/>
              </w:rPr>
              <w:t>.</w:t>
            </w:r>
          </w:p>
        </w:tc>
      </w:tr>
      <w:tr w:rsidR="00014D66" w:rsidRPr="009F5354" w:rsidTr="00FD5461">
        <w:trPr>
          <w:cantSplit/>
          <w:trHeight w:val="276"/>
        </w:trPr>
        <w:tc>
          <w:tcPr>
            <w:tcW w:w="9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D66" w:rsidRPr="009F5354" w:rsidRDefault="00014D66" w:rsidP="00FD54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4D66" w:rsidRPr="009F5354" w:rsidTr="00FD5461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014D66" w:rsidP="00FD546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014D66" w:rsidP="00A0482F">
            <w:pPr>
              <w:jc w:val="right"/>
              <w:rPr>
                <w:sz w:val="20"/>
                <w:szCs w:val="20"/>
              </w:rPr>
            </w:pPr>
          </w:p>
          <w:p w:rsidR="00014D66" w:rsidRPr="009F5354" w:rsidRDefault="00CF5D14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86.338.343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  <w:r w:rsidR="00014D66" w:rsidRPr="009F5354">
              <w:rPr>
                <w:sz w:val="20"/>
                <w:szCs w:val="20"/>
              </w:rPr>
              <w:t>%</w:t>
            </w:r>
          </w:p>
        </w:tc>
      </w:tr>
      <w:tr w:rsidR="00014D66" w:rsidRPr="009F5354" w:rsidTr="00FD5461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014D66" w:rsidP="00FD546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27.884.703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="00014D66" w:rsidRPr="009F5354">
              <w:rPr>
                <w:sz w:val="20"/>
                <w:szCs w:val="20"/>
              </w:rPr>
              <w:t>%</w:t>
            </w:r>
          </w:p>
        </w:tc>
      </w:tr>
      <w:tr w:rsidR="00014D66" w:rsidRPr="009F5354" w:rsidTr="00FD5461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014D66" w:rsidP="00FD546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lastRenderedPageBreak/>
              <w:t>Aukcija za paket akcija | Auction for package of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687.912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014D66" w:rsidRPr="009F5354">
              <w:rPr>
                <w:sz w:val="20"/>
                <w:szCs w:val="20"/>
              </w:rPr>
              <w:t>%</w:t>
            </w:r>
          </w:p>
        </w:tc>
      </w:tr>
      <w:tr w:rsidR="00014D66" w:rsidRPr="009F5354" w:rsidTr="00FD5461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CF5D14" w:rsidP="00FD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Javna ponuda </w:t>
            </w:r>
            <w:r w:rsidR="00014D66" w:rsidRPr="009F5354">
              <w:rPr>
                <w:sz w:val="20"/>
                <w:szCs w:val="20"/>
              </w:rPr>
              <w:t>|  Public Offe</w:t>
            </w:r>
            <w:r>
              <w:rPr>
                <w:sz w:val="20"/>
                <w:szCs w:val="20"/>
              </w:rPr>
              <w:t xml:space="preserve">ring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357.107.760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  <w:r w:rsidR="00014D66" w:rsidRPr="009F5354">
              <w:rPr>
                <w:sz w:val="20"/>
                <w:szCs w:val="20"/>
              </w:rPr>
              <w:t>%</w:t>
            </w:r>
          </w:p>
        </w:tc>
      </w:tr>
      <w:tr w:rsidR="00014D66" w:rsidRPr="009F5354" w:rsidTr="00FD5461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014D66" w:rsidP="00FD546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114.623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14D66" w:rsidRPr="009F5354">
              <w:rPr>
                <w:sz w:val="20"/>
                <w:szCs w:val="20"/>
              </w:rPr>
              <w:t>%</w:t>
            </w:r>
          </w:p>
        </w:tc>
      </w:tr>
      <w:tr w:rsidR="00014D66" w:rsidRPr="009F5354" w:rsidTr="00FD5461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014D66" w:rsidP="00FD546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Ukupno | Total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A048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472.133.341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014D66" w:rsidP="00FD5461">
            <w:pPr>
              <w:jc w:val="right"/>
              <w:rPr>
                <w:b/>
                <w:sz w:val="20"/>
                <w:szCs w:val="20"/>
              </w:rPr>
            </w:pPr>
            <w:r w:rsidRPr="009F5354">
              <w:rPr>
                <w:b/>
                <w:sz w:val="20"/>
                <w:szCs w:val="20"/>
              </w:rPr>
              <w:t>100,00%</w:t>
            </w:r>
          </w:p>
        </w:tc>
      </w:tr>
    </w:tbl>
    <w:p w:rsidR="000A5D53" w:rsidRPr="00E169E5" w:rsidRDefault="000A5D53">
      <w:pPr>
        <w:rPr>
          <w:lang w:val="sl-SI"/>
        </w:rPr>
      </w:pP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Analizom prometa na banjalučkoj berzi možemo zaključiti sl</w:t>
      </w:r>
      <w:r w:rsidR="008D33AF" w:rsidRPr="00E169E5">
        <w:rPr>
          <w:lang w:val="sl-SI"/>
        </w:rPr>
        <w:t>j</w:t>
      </w:r>
      <w:r w:rsidRPr="00E169E5">
        <w:rPr>
          <w:lang w:val="sl-SI"/>
        </w:rPr>
        <w:t>edeće:</w:t>
      </w:r>
    </w:p>
    <w:p w:rsidR="002F4B8E" w:rsidRPr="00E169E5" w:rsidRDefault="002B55A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da j</w:t>
      </w:r>
      <w:r w:rsidR="00583345">
        <w:rPr>
          <w:lang w:val="sl-SI"/>
        </w:rPr>
        <w:t>e u 2017</w:t>
      </w:r>
      <w:r w:rsidR="00751BE5" w:rsidRPr="00E169E5">
        <w:rPr>
          <w:lang w:val="sl-SI"/>
        </w:rPr>
        <w:t xml:space="preserve">. godini </w:t>
      </w:r>
      <w:r w:rsidR="00A530C7" w:rsidRPr="00E169E5">
        <w:rPr>
          <w:lang w:val="sl-SI"/>
        </w:rPr>
        <w:t xml:space="preserve">bio značajan </w:t>
      </w:r>
      <w:r w:rsidR="006B6E19">
        <w:rPr>
          <w:lang w:val="sl-SI"/>
        </w:rPr>
        <w:t>pad</w:t>
      </w:r>
      <w:r w:rsidR="00CC7B42" w:rsidRPr="00E169E5">
        <w:rPr>
          <w:lang w:val="sl-SI"/>
        </w:rPr>
        <w:t xml:space="preserve"> redo</w:t>
      </w:r>
      <w:r w:rsidR="006B6E19">
        <w:rPr>
          <w:lang w:val="sl-SI"/>
        </w:rPr>
        <w:t>vnog prometa akcijama, i smanjen</w:t>
      </w:r>
      <w:r w:rsidR="00CC7B42" w:rsidRPr="00E169E5">
        <w:rPr>
          <w:lang w:val="sl-SI"/>
        </w:rPr>
        <w:t xml:space="preserve"> promet</w:t>
      </w:r>
      <w:r w:rsidR="00A530C7" w:rsidRPr="00E169E5">
        <w:rPr>
          <w:lang w:val="sl-SI"/>
        </w:rPr>
        <w:t xml:space="preserve"> blok poslov</w:t>
      </w:r>
      <w:r w:rsidR="00CC7B42" w:rsidRPr="00E169E5">
        <w:rPr>
          <w:lang w:val="sl-SI"/>
        </w:rPr>
        <w:t>im</w:t>
      </w:r>
      <w:r w:rsidR="00A530C7" w:rsidRPr="00E169E5">
        <w:rPr>
          <w:lang w:val="sl-SI"/>
        </w:rPr>
        <w:t>a</w:t>
      </w:r>
      <w:r w:rsidR="00BD2941" w:rsidRPr="00E169E5">
        <w:rPr>
          <w:lang w:val="sl-SI"/>
        </w:rPr>
        <w:t>, što</w:t>
      </w:r>
      <w:r w:rsidR="006B6E19">
        <w:rPr>
          <w:lang w:val="sl-SI"/>
        </w:rPr>
        <w:t xml:space="preserve"> je kao rezultat imalo smanjenje</w:t>
      </w:r>
      <w:r w:rsidR="00BD2941" w:rsidRPr="00E169E5">
        <w:rPr>
          <w:lang w:val="sl-SI"/>
        </w:rPr>
        <w:t xml:space="preserve"> ukupnog berzanskog prometa</w:t>
      </w:r>
      <w:r w:rsidR="00CC7B42" w:rsidRPr="00E169E5">
        <w:rPr>
          <w:lang w:val="sl-SI"/>
        </w:rPr>
        <w:t>,</w:t>
      </w:r>
      <w:r w:rsidR="00BD2941" w:rsidRPr="00E169E5">
        <w:rPr>
          <w:lang w:val="sl-SI"/>
        </w:rPr>
        <w:t xml:space="preserve"> u odnosu na prethodnu godinu, dok je  u 20</w:t>
      </w:r>
      <w:r w:rsidR="006B6E19">
        <w:rPr>
          <w:lang w:val="sl-SI"/>
        </w:rPr>
        <w:t>18. godini došlo do povećanja</w:t>
      </w:r>
      <w:r w:rsidR="00BD2941" w:rsidRPr="00E169E5">
        <w:rPr>
          <w:lang w:val="sl-SI"/>
        </w:rPr>
        <w:t xml:space="preserve"> redovnog prometa</w:t>
      </w:r>
      <w:r w:rsidR="002F4B8E" w:rsidRPr="00E169E5">
        <w:rPr>
          <w:lang w:val="sl-SI"/>
        </w:rPr>
        <w:t xml:space="preserve">, i do </w:t>
      </w:r>
      <w:r w:rsidR="00BD2941" w:rsidRPr="00E169E5">
        <w:rPr>
          <w:lang w:val="sl-SI"/>
        </w:rPr>
        <w:t xml:space="preserve">rasta prometa dužničkim hartijama, ali je </w:t>
      </w:r>
      <w:r w:rsidR="002F4B8E" w:rsidRPr="00E169E5">
        <w:rPr>
          <w:lang w:val="sl-SI"/>
        </w:rPr>
        <w:t xml:space="preserve">i pored toga </w:t>
      </w:r>
      <w:r w:rsidR="00BD2941" w:rsidRPr="00E169E5">
        <w:rPr>
          <w:lang w:val="sl-SI"/>
        </w:rPr>
        <w:t>u</w:t>
      </w:r>
      <w:r w:rsidR="00ED40C6">
        <w:rPr>
          <w:lang w:val="sl-SI"/>
        </w:rPr>
        <w:t xml:space="preserve">kupan berzanski </w:t>
      </w:r>
      <w:r w:rsidR="006B6E19">
        <w:rPr>
          <w:lang w:val="sl-SI"/>
        </w:rPr>
        <w:t>promet povećan za oko 25</w:t>
      </w:r>
      <w:r w:rsidR="00ED40C6">
        <w:rPr>
          <w:lang w:val="sl-SI"/>
        </w:rPr>
        <w:t xml:space="preserve"> miliona KM</w:t>
      </w:r>
      <w:r w:rsidR="002F4B8E" w:rsidRPr="00E169E5">
        <w:rPr>
          <w:lang w:val="sl-SI"/>
        </w:rPr>
        <w:t>,</w:t>
      </w:r>
      <w:r w:rsidR="006B6E19">
        <w:rPr>
          <w:lang w:val="sl-SI"/>
        </w:rPr>
        <w:t xml:space="preserve"> u odnosu na 2017</w:t>
      </w:r>
      <w:r w:rsidR="00BD2941" w:rsidRPr="00E169E5">
        <w:rPr>
          <w:lang w:val="sl-SI"/>
        </w:rPr>
        <w:t xml:space="preserve">. </w:t>
      </w:r>
      <w:r w:rsidR="002F4B8E" w:rsidRPr="00E169E5">
        <w:rPr>
          <w:lang w:val="sl-SI"/>
        </w:rPr>
        <w:t>g</w:t>
      </w:r>
      <w:r w:rsidR="00BD2941" w:rsidRPr="00E169E5">
        <w:rPr>
          <w:lang w:val="sl-SI"/>
        </w:rPr>
        <w:t>odinu</w:t>
      </w:r>
      <w:r w:rsidR="002F4B8E" w:rsidRPr="00E169E5">
        <w:rPr>
          <w:lang w:val="sl-SI"/>
        </w:rPr>
        <w:t>.</w:t>
      </w:r>
    </w:p>
    <w:p w:rsidR="000C3C73" w:rsidRPr="00E169E5" w:rsidRDefault="006B6E19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u 2019. godini je zabilježen rast</w:t>
      </w:r>
      <w:r w:rsidR="00BD2941" w:rsidRPr="00E169E5">
        <w:rPr>
          <w:lang w:val="sl-SI"/>
        </w:rPr>
        <w:t xml:space="preserve"> redovnog prometa, </w:t>
      </w:r>
      <w:r w:rsidR="00ED40C6">
        <w:rPr>
          <w:lang w:val="sl-SI"/>
        </w:rPr>
        <w:t>i pad</w:t>
      </w:r>
      <w:r w:rsidR="00BD2941" w:rsidRPr="00E169E5">
        <w:rPr>
          <w:lang w:val="sl-SI"/>
        </w:rPr>
        <w:t xml:space="preserve"> ukupnog prometa</w:t>
      </w:r>
      <w:r w:rsidR="002F4B8E" w:rsidRPr="00E169E5">
        <w:rPr>
          <w:lang w:val="sl-SI"/>
        </w:rPr>
        <w:t>,</w:t>
      </w:r>
      <w:r w:rsidR="00BD2941" w:rsidRPr="00E169E5">
        <w:rPr>
          <w:lang w:val="sl-SI"/>
        </w:rPr>
        <w:t xml:space="preserve"> u odnosu na prethodnu godinu,</w:t>
      </w:r>
      <w:r>
        <w:rPr>
          <w:lang w:val="sl-SI"/>
        </w:rPr>
        <w:t xml:space="preserve"> za nešto više od 40</w:t>
      </w:r>
      <w:r w:rsidR="00ED40C6">
        <w:rPr>
          <w:lang w:val="sl-SI"/>
        </w:rPr>
        <w:t xml:space="preserve"> miliona KM.</w:t>
      </w:r>
    </w:p>
    <w:p w:rsidR="00751BE5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da je promet obveznicama </w:t>
      </w:r>
      <w:r w:rsidR="00BD2941" w:rsidRPr="00E169E5">
        <w:rPr>
          <w:lang w:val="sl-SI"/>
        </w:rPr>
        <w:t>u preth</w:t>
      </w:r>
      <w:r w:rsidR="00905189" w:rsidRPr="00E169E5">
        <w:rPr>
          <w:lang w:val="sl-SI"/>
        </w:rPr>
        <w:t>o</w:t>
      </w:r>
      <w:r w:rsidR="00BD2941" w:rsidRPr="00E169E5">
        <w:rPr>
          <w:lang w:val="sl-SI"/>
        </w:rPr>
        <w:t xml:space="preserve">dne tri godine </w:t>
      </w:r>
      <w:r w:rsidR="001C6474" w:rsidRPr="00E169E5">
        <w:rPr>
          <w:lang w:val="sl-SI"/>
        </w:rPr>
        <w:t>imao trend</w:t>
      </w:r>
      <w:r w:rsidR="008A0930" w:rsidRPr="00E169E5">
        <w:rPr>
          <w:lang w:val="sl-SI"/>
        </w:rPr>
        <w:t xml:space="preserve"> rast</w:t>
      </w:r>
      <w:r w:rsidR="001C6474" w:rsidRPr="00E169E5">
        <w:rPr>
          <w:lang w:val="sl-SI"/>
        </w:rPr>
        <w:t xml:space="preserve">a,  </w:t>
      </w:r>
    </w:p>
    <w:p w:rsidR="000C3C73" w:rsidRPr="00E169E5" w:rsidRDefault="001C6474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da je </w:t>
      </w:r>
      <w:r w:rsidR="00BD2941" w:rsidRPr="00E169E5">
        <w:rPr>
          <w:lang w:val="sl-SI"/>
        </w:rPr>
        <w:t xml:space="preserve">u ovom periodu </w:t>
      </w:r>
      <w:r w:rsidRPr="00E169E5">
        <w:rPr>
          <w:lang w:val="sl-SI"/>
        </w:rPr>
        <w:t>došlo do</w:t>
      </w:r>
      <w:r w:rsidR="00751BE5" w:rsidRPr="00E169E5">
        <w:rPr>
          <w:lang w:val="sl-SI"/>
        </w:rPr>
        <w:t xml:space="preserve"> pora</w:t>
      </w:r>
      <w:r w:rsidR="000A5D53" w:rsidRPr="00E169E5">
        <w:rPr>
          <w:lang w:val="sl-SI"/>
        </w:rPr>
        <w:t>sta prometa trezorskim zapisima</w:t>
      </w:r>
      <w:r w:rsidR="00647413" w:rsidRPr="00E169E5">
        <w:rPr>
          <w:lang w:val="sl-SI"/>
        </w:rPr>
        <w:t>.</w:t>
      </w:r>
    </w:p>
    <w:p w:rsidR="008A0930" w:rsidRPr="00E169E5" w:rsidRDefault="00605D5D" w:rsidP="008D33AF">
      <w:pPr>
        <w:jc w:val="both"/>
        <w:rPr>
          <w:lang w:val="sl-SI"/>
        </w:rPr>
      </w:pPr>
      <w:r w:rsidRPr="00E169E5">
        <w:rPr>
          <w:lang w:val="sl-SI"/>
        </w:rPr>
        <w:t>Na banjalučkoj berzi je došlo do rasta tražnje za obveznicama ratne štete i obveznicama stare devizne štednje, k</w:t>
      </w:r>
      <w:r w:rsidR="00832580" w:rsidRPr="00E169E5">
        <w:rPr>
          <w:lang w:val="sl-SI"/>
        </w:rPr>
        <w:t>ao i za trezorskim zapisima, ali kako se drugim hartijama nije značajnije trgo</w:t>
      </w:r>
      <w:r w:rsidR="00647413" w:rsidRPr="00E169E5">
        <w:rPr>
          <w:lang w:val="sl-SI"/>
        </w:rPr>
        <w:t>valo, banjaluka berza je u skladu sa rastom</w:t>
      </w:r>
      <w:r w:rsidR="00832580" w:rsidRPr="00E169E5">
        <w:rPr>
          <w:lang w:val="sl-SI"/>
        </w:rPr>
        <w:t xml:space="preserve"> tražn</w:t>
      </w:r>
      <w:r w:rsidR="006B6E19">
        <w:rPr>
          <w:lang w:val="sl-SI"/>
        </w:rPr>
        <w:t>je za dužničkim hartijama u 2018</w:t>
      </w:r>
      <w:r w:rsidR="00832580" w:rsidRPr="00E169E5">
        <w:rPr>
          <w:lang w:val="sl-SI"/>
        </w:rPr>
        <w:t xml:space="preserve">. </w:t>
      </w:r>
      <w:r w:rsidR="006B6E19">
        <w:rPr>
          <w:lang w:val="sl-SI"/>
        </w:rPr>
        <w:t>i 2019</w:t>
      </w:r>
      <w:r w:rsidR="00647413" w:rsidRPr="00E169E5">
        <w:rPr>
          <w:lang w:val="sl-SI"/>
        </w:rPr>
        <w:t xml:space="preserve">. </w:t>
      </w:r>
      <w:r w:rsidR="00832580" w:rsidRPr="00E169E5">
        <w:rPr>
          <w:lang w:val="sl-SI"/>
        </w:rPr>
        <w:t>godini, i</w:t>
      </w:r>
      <w:r w:rsidR="00647413" w:rsidRPr="00E169E5">
        <w:rPr>
          <w:lang w:val="sl-SI"/>
        </w:rPr>
        <w:t>mala rast</w:t>
      </w:r>
      <w:r w:rsidR="00832580" w:rsidRPr="00E169E5">
        <w:rPr>
          <w:lang w:val="sl-SI"/>
        </w:rPr>
        <w:t xml:space="preserve"> obim</w:t>
      </w:r>
      <w:r w:rsidR="00647413" w:rsidRPr="00E169E5">
        <w:rPr>
          <w:lang w:val="sl-SI"/>
        </w:rPr>
        <w:t>a transakcija dužničkim hartijama.</w:t>
      </w:r>
    </w:p>
    <w:p w:rsidR="000C3C73" w:rsidRPr="00E169E5" w:rsidRDefault="006B6E19" w:rsidP="008D33AF">
      <w:pPr>
        <w:jc w:val="both"/>
        <w:rPr>
          <w:lang w:val="sl-SI"/>
        </w:rPr>
      </w:pPr>
      <w:r>
        <w:rPr>
          <w:lang w:val="sl-SI"/>
        </w:rPr>
        <w:t>Tokom 2019</w:t>
      </w:r>
      <w:r w:rsidR="008A0930" w:rsidRPr="00E169E5">
        <w:rPr>
          <w:lang w:val="sl-SI"/>
        </w:rPr>
        <w:t xml:space="preserve">. </w:t>
      </w:r>
      <w:r w:rsidR="00B81FCE" w:rsidRPr="00E169E5">
        <w:rPr>
          <w:lang w:val="sl-SI"/>
        </w:rPr>
        <w:t>g</w:t>
      </w:r>
      <w:r w:rsidR="002F4B8E" w:rsidRPr="00E169E5">
        <w:rPr>
          <w:lang w:val="sl-SI"/>
        </w:rPr>
        <w:t>odine</w:t>
      </w:r>
      <w:r w:rsidR="008D33AF" w:rsidRPr="00E169E5">
        <w:rPr>
          <w:lang w:val="sl-SI"/>
        </w:rPr>
        <w:t xml:space="preserve"> investitori su </w:t>
      </w:r>
      <w:r w:rsidR="008A0930" w:rsidRPr="00E169E5">
        <w:rPr>
          <w:lang w:val="sl-SI"/>
        </w:rPr>
        <w:t>smanjili</w:t>
      </w:r>
      <w:r w:rsidR="008D33AF" w:rsidRPr="00E169E5">
        <w:rPr>
          <w:lang w:val="sl-SI"/>
        </w:rPr>
        <w:t xml:space="preserve"> kupovine</w:t>
      </w:r>
      <w:r w:rsidR="000C3C73" w:rsidRPr="00E169E5">
        <w:rPr>
          <w:lang w:val="sl-SI"/>
        </w:rPr>
        <w:t xml:space="preserve">, </w:t>
      </w:r>
      <w:r w:rsidR="00B81FCE" w:rsidRPr="00E169E5">
        <w:rPr>
          <w:lang w:val="sl-SI"/>
        </w:rPr>
        <w:t xml:space="preserve">a što se tiče poslovnih banaka, koje imaju sjedišta u Republici Srpskoj, one </w:t>
      </w:r>
      <w:r w:rsidR="00832580" w:rsidRPr="00E169E5">
        <w:rPr>
          <w:lang w:val="sl-SI"/>
        </w:rPr>
        <w:t xml:space="preserve">su </w:t>
      </w:r>
      <w:r w:rsidR="00B81FCE" w:rsidRPr="00E169E5">
        <w:rPr>
          <w:lang w:val="sl-SI"/>
        </w:rPr>
        <w:t>dio slobodnog kapit</w:t>
      </w:r>
      <w:r w:rsidR="00605D5D" w:rsidRPr="00E169E5">
        <w:rPr>
          <w:lang w:val="sl-SI"/>
        </w:rPr>
        <w:t>ala</w:t>
      </w:r>
      <w:r>
        <w:rPr>
          <w:lang w:val="sl-SI"/>
        </w:rPr>
        <w:t>, umjesto u kredite plasirale u</w:t>
      </w:r>
      <w:r w:rsidR="00605D5D" w:rsidRPr="00E169E5">
        <w:rPr>
          <w:lang w:val="sl-SI"/>
        </w:rPr>
        <w:t xml:space="preserve"> obveznice</w:t>
      </w:r>
      <w:r w:rsidR="00B81FCE" w:rsidRPr="00E169E5">
        <w:rPr>
          <w:lang w:val="sl-SI"/>
        </w:rPr>
        <w:t xml:space="preserve"> i </w:t>
      </w:r>
      <w:r w:rsidR="00605D5D" w:rsidRPr="00E169E5">
        <w:rPr>
          <w:lang w:val="sl-SI"/>
        </w:rPr>
        <w:t xml:space="preserve">u </w:t>
      </w:r>
      <w:r w:rsidR="00B81FCE" w:rsidRPr="00E169E5">
        <w:rPr>
          <w:lang w:val="sl-SI"/>
        </w:rPr>
        <w:t>trezors</w:t>
      </w:r>
      <w:r w:rsidR="00832580" w:rsidRPr="00E169E5">
        <w:rPr>
          <w:lang w:val="sl-SI"/>
        </w:rPr>
        <w:t>ke</w:t>
      </w:r>
      <w:r w:rsidR="00605D5D" w:rsidRPr="00E169E5">
        <w:rPr>
          <w:lang w:val="sl-SI"/>
        </w:rPr>
        <w:t xml:space="preserve"> za</w:t>
      </w:r>
      <w:r w:rsidR="002F4B8E" w:rsidRPr="00E169E5">
        <w:rPr>
          <w:lang w:val="sl-SI"/>
        </w:rPr>
        <w:t>pise</w:t>
      </w:r>
      <w:r w:rsidR="00605D5D" w:rsidRPr="00E169E5">
        <w:rPr>
          <w:lang w:val="sl-SI"/>
        </w:rPr>
        <w:t xml:space="preserve">, </w:t>
      </w:r>
      <w:r w:rsidR="00CE34A3" w:rsidRPr="00E169E5">
        <w:rPr>
          <w:lang w:val="sl-SI"/>
        </w:rPr>
        <w:t xml:space="preserve">kao i u prethodnim godinama. </w:t>
      </w:r>
    </w:p>
    <w:p w:rsidR="00832580" w:rsidRPr="00E169E5" w:rsidRDefault="00605D5D" w:rsidP="008D33AF">
      <w:pPr>
        <w:jc w:val="both"/>
        <w:rPr>
          <w:lang w:val="sl-SI"/>
        </w:rPr>
      </w:pPr>
      <w:r w:rsidRPr="00E169E5">
        <w:rPr>
          <w:lang w:val="sl-SI"/>
        </w:rPr>
        <w:t>Ostali</w:t>
      </w:r>
      <w:r w:rsidR="00832580" w:rsidRPr="00E169E5">
        <w:rPr>
          <w:lang w:val="sl-SI"/>
        </w:rPr>
        <w:t xml:space="preserve">institucionalni </w:t>
      </w:r>
      <w:r w:rsidR="00B81FCE" w:rsidRPr="00E169E5">
        <w:rPr>
          <w:lang w:val="sl-SI"/>
        </w:rPr>
        <w:t>investitori</w:t>
      </w:r>
      <w:r w:rsidR="00832580" w:rsidRPr="00E169E5">
        <w:rPr>
          <w:lang w:val="sl-SI"/>
        </w:rPr>
        <w:t>, uključujući i zatvorene investicione fondove,</w:t>
      </w:r>
      <w:r w:rsidR="002F4B8E" w:rsidRPr="00E169E5">
        <w:rPr>
          <w:lang w:val="sl-SI"/>
        </w:rPr>
        <w:t>su uglavnom investirali</w:t>
      </w:r>
      <w:r w:rsidR="00E70063" w:rsidRPr="00E169E5">
        <w:rPr>
          <w:lang w:val="sl-SI"/>
        </w:rPr>
        <w:t xml:space="preserve"> u obv</w:t>
      </w:r>
      <w:r w:rsidR="00583345">
        <w:rPr>
          <w:lang w:val="sl-SI"/>
        </w:rPr>
        <w:t>eznice i</w:t>
      </w:r>
      <w:r w:rsidR="00832580" w:rsidRPr="00E169E5">
        <w:rPr>
          <w:lang w:val="sl-SI"/>
        </w:rPr>
        <w:t xml:space="preserve"> t</w:t>
      </w:r>
      <w:r w:rsidR="00E70063" w:rsidRPr="00E169E5">
        <w:rPr>
          <w:lang w:val="sl-SI"/>
        </w:rPr>
        <w:t>rezorske zapise</w:t>
      </w:r>
      <w:r w:rsidR="00832580" w:rsidRPr="00E169E5">
        <w:rPr>
          <w:lang w:val="sl-SI"/>
        </w:rPr>
        <w:t xml:space="preserve">. </w:t>
      </w:r>
    </w:p>
    <w:p w:rsidR="00BD3EDE" w:rsidRPr="00E169E5" w:rsidRDefault="00832580" w:rsidP="008D33AF">
      <w:pPr>
        <w:jc w:val="both"/>
        <w:rPr>
          <w:lang w:val="sl-SI"/>
        </w:rPr>
      </w:pPr>
      <w:r w:rsidRPr="00E169E5">
        <w:rPr>
          <w:lang w:val="sl-SI"/>
        </w:rPr>
        <w:t>Analizom ukupnog prome</w:t>
      </w:r>
      <w:r w:rsidR="00CE34A3" w:rsidRPr="00E169E5">
        <w:rPr>
          <w:lang w:val="sl-SI"/>
        </w:rPr>
        <w:t>ta na banjalučkoj berzi u prethodne tri godine</w:t>
      </w:r>
      <w:r w:rsidRPr="00E169E5">
        <w:rPr>
          <w:lang w:val="sl-SI"/>
        </w:rPr>
        <w:t xml:space="preserve"> se može zaključiti da investitori </w:t>
      </w:r>
      <w:r w:rsidR="00605D5D" w:rsidRPr="00E169E5">
        <w:rPr>
          <w:lang w:val="sl-SI"/>
        </w:rPr>
        <w:t xml:space="preserve"> nisu p</w:t>
      </w:r>
      <w:r w:rsidR="00B35C4B" w:rsidRPr="00E169E5">
        <w:rPr>
          <w:lang w:val="sl-SI"/>
        </w:rPr>
        <w:t>okazali veći interes za</w:t>
      </w:r>
      <w:r w:rsidR="00E70063" w:rsidRPr="00E169E5">
        <w:rPr>
          <w:lang w:val="sl-SI"/>
        </w:rPr>
        <w:t xml:space="preserve">kupovinu </w:t>
      </w:r>
      <w:r w:rsidR="00605D5D" w:rsidRPr="00E169E5">
        <w:rPr>
          <w:lang w:val="sl-SI"/>
        </w:rPr>
        <w:t>akcija preduzeć</w:t>
      </w:r>
      <w:r w:rsidR="00B81FCE" w:rsidRPr="00E169E5">
        <w:rPr>
          <w:lang w:val="sl-SI"/>
        </w:rPr>
        <w:t>a iz sektora elektroprivrede</w:t>
      </w:r>
      <w:r w:rsidR="00B35C4B" w:rsidRPr="00E169E5">
        <w:rPr>
          <w:lang w:val="sl-SI"/>
        </w:rPr>
        <w:t xml:space="preserve"> Republike Srpske</w:t>
      </w:r>
      <w:r w:rsidR="00B81FCE" w:rsidRPr="00E169E5">
        <w:rPr>
          <w:lang w:val="sl-SI"/>
        </w:rPr>
        <w:t>, i</w:t>
      </w:r>
      <w:r w:rsidR="00CE34A3" w:rsidRPr="00E169E5">
        <w:rPr>
          <w:lang w:val="sl-SI"/>
        </w:rPr>
        <w:t xml:space="preserve">ako su cijene ovih akcija u ovom periodu imale trend stagnacije i blagog pada. </w:t>
      </w:r>
    </w:p>
    <w:p w:rsidR="00BF23A9" w:rsidRPr="00E169E5" w:rsidRDefault="00BF23A9" w:rsidP="008D33AF">
      <w:pPr>
        <w:jc w:val="both"/>
        <w:rPr>
          <w:lang w:val="sl-SI"/>
        </w:rPr>
      </w:pPr>
    </w:p>
    <w:p w:rsidR="00BD3EDE" w:rsidRPr="00E169E5" w:rsidRDefault="000C3C73" w:rsidP="00BD3EDE">
      <w:pPr>
        <w:pStyle w:val="ListParagraph"/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 xml:space="preserve">Kretanje berzanskih indeksa </w:t>
      </w:r>
    </w:p>
    <w:p w:rsidR="0022048B" w:rsidRPr="00E169E5" w:rsidRDefault="00895907" w:rsidP="00E02BE1">
      <w:pPr>
        <w:jc w:val="both"/>
        <w:rPr>
          <w:b/>
          <w:i/>
          <w:lang w:val="sl-SI"/>
        </w:rPr>
      </w:pPr>
      <w:r>
        <w:rPr>
          <w:lang w:val="sl-SI"/>
        </w:rPr>
        <w:t xml:space="preserve">U cilju </w:t>
      </w:r>
      <w:r w:rsidR="00871DB5" w:rsidRPr="00E169E5">
        <w:rPr>
          <w:lang w:val="sl-SI"/>
        </w:rPr>
        <w:t>p</w:t>
      </w:r>
      <w:r w:rsidR="00BC0A9C" w:rsidRPr="00E169E5">
        <w:rPr>
          <w:lang w:val="sl-SI"/>
        </w:rPr>
        <w:t>r</w:t>
      </w:r>
      <w:r w:rsidR="00871DB5" w:rsidRPr="00E169E5">
        <w:rPr>
          <w:lang w:val="sl-SI"/>
        </w:rPr>
        <w:t>e</w:t>
      </w:r>
      <w:r>
        <w:rPr>
          <w:lang w:val="sl-SI"/>
        </w:rPr>
        <w:t>dstavljanja tržišnih</w:t>
      </w:r>
      <w:r w:rsidR="00BC0A9C" w:rsidRPr="00E169E5">
        <w:rPr>
          <w:lang w:val="sl-SI"/>
        </w:rPr>
        <w:t xml:space="preserve"> kretanja na banjalučkoj berzi u poslednje tri godine</w:t>
      </w:r>
      <w:r>
        <w:rPr>
          <w:lang w:val="sl-SI"/>
        </w:rPr>
        <w:t xml:space="preserve">, </w:t>
      </w:r>
      <w:r w:rsidR="000C3C73" w:rsidRPr="00E169E5">
        <w:rPr>
          <w:lang w:val="sl-SI"/>
        </w:rPr>
        <w:t xml:space="preserve">dajemo tabelarni </w:t>
      </w:r>
      <w:r w:rsidR="00B35C4B" w:rsidRPr="00E169E5">
        <w:rPr>
          <w:lang w:val="sl-SI"/>
        </w:rPr>
        <w:t>prikaz berzanskih indeksa u 201</w:t>
      </w:r>
      <w:r w:rsidR="006B6E19">
        <w:rPr>
          <w:lang w:val="sl-SI"/>
        </w:rPr>
        <w:t>7</w:t>
      </w:r>
      <w:r w:rsidR="00B35C4B" w:rsidRPr="00E169E5">
        <w:rPr>
          <w:lang w:val="sl-SI"/>
        </w:rPr>
        <w:t>.</w:t>
      </w:r>
      <w:r w:rsidR="00F44B34" w:rsidRPr="00E169E5">
        <w:rPr>
          <w:lang w:val="sl-SI"/>
        </w:rPr>
        <w:t xml:space="preserve"> 201</w:t>
      </w:r>
      <w:r w:rsidR="006B6E19">
        <w:rPr>
          <w:lang w:val="sl-SI"/>
        </w:rPr>
        <w:t>8</w:t>
      </w:r>
      <w:r w:rsidR="000C3C73" w:rsidRPr="00E169E5">
        <w:rPr>
          <w:lang w:val="sl-SI"/>
        </w:rPr>
        <w:t xml:space="preserve">. </w:t>
      </w:r>
      <w:r w:rsidR="00871DB5" w:rsidRPr="00E169E5">
        <w:rPr>
          <w:lang w:val="sl-SI"/>
        </w:rPr>
        <w:t>i</w:t>
      </w:r>
      <w:r w:rsidR="00B35C4B" w:rsidRPr="00E169E5">
        <w:rPr>
          <w:lang w:val="sl-SI"/>
        </w:rPr>
        <w:t xml:space="preserve"> 201</w:t>
      </w:r>
      <w:r w:rsidR="006B6E19">
        <w:rPr>
          <w:lang w:val="sl-SI"/>
        </w:rPr>
        <w:t>9</w:t>
      </w:r>
      <w:r w:rsidR="00B35C4B" w:rsidRPr="00E169E5">
        <w:rPr>
          <w:lang w:val="sl-SI"/>
        </w:rPr>
        <w:t>. g</w:t>
      </w:r>
      <w:r w:rsidR="000C3C73" w:rsidRPr="00E169E5">
        <w:rPr>
          <w:lang w:val="sl-SI"/>
        </w:rPr>
        <w:t>odin</w:t>
      </w:r>
      <w:r w:rsidR="00BD3EDE" w:rsidRPr="00E169E5">
        <w:rPr>
          <w:lang w:val="sl-SI"/>
        </w:rPr>
        <w:t>i</w:t>
      </w:r>
      <w:r w:rsidR="00B35C4B" w:rsidRPr="00E169E5">
        <w:rPr>
          <w:lang w:val="sl-SI"/>
        </w:rPr>
        <w:t>:</w:t>
      </w:r>
    </w:p>
    <w:p w:rsidR="008624ED" w:rsidRPr="00E169E5" w:rsidRDefault="008624ED" w:rsidP="00D27ABD">
      <w:pPr>
        <w:rPr>
          <w:lang w:val="sl-SI"/>
        </w:rPr>
      </w:pPr>
    </w:p>
    <w:p w:rsidR="005C1951" w:rsidRPr="0010734E" w:rsidRDefault="005C1951" w:rsidP="005C1951">
      <w:pPr>
        <w:jc w:val="both"/>
        <w:rPr>
          <w:sz w:val="20"/>
          <w:szCs w:val="20"/>
          <w:lang w:val="sl-SI"/>
        </w:rPr>
      </w:pPr>
      <w:r w:rsidRPr="0010734E">
        <w:rPr>
          <w:sz w:val="20"/>
          <w:szCs w:val="20"/>
          <w:lang w:val="sl-SI"/>
        </w:rPr>
        <w:t>Grafikon kretanja indeksa 31.12.201</w:t>
      </w:r>
      <w:r w:rsidR="004F791F" w:rsidRPr="0010734E">
        <w:rPr>
          <w:sz w:val="20"/>
          <w:szCs w:val="20"/>
          <w:lang w:val="sl-SI"/>
        </w:rPr>
        <w:t>9</w:t>
      </w:r>
      <w:r w:rsidRPr="0010734E">
        <w:rPr>
          <w:sz w:val="20"/>
          <w:szCs w:val="20"/>
          <w:lang w:val="sl-SI"/>
        </w:rPr>
        <w:t>. godine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800"/>
        <w:gridCol w:w="1710"/>
        <w:gridCol w:w="1890"/>
        <w:gridCol w:w="1890"/>
      </w:tblGrid>
      <w:tr w:rsidR="00C61A56" w:rsidRPr="0010734E" w:rsidTr="00C61A56">
        <w:trPr>
          <w:trHeight w:val="525"/>
        </w:trPr>
        <w:tc>
          <w:tcPr>
            <w:tcW w:w="2448" w:type="dxa"/>
            <w:noWrap/>
            <w:hideMark/>
          </w:tcPr>
          <w:p w:rsidR="00C61A56" w:rsidRPr="0010734E" w:rsidRDefault="00C61A56" w:rsidP="00C61A56">
            <w:pPr>
              <w:ind w:right="534"/>
              <w:jc w:val="center"/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Indeksi</w:t>
            </w:r>
          </w:p>
        </w:tc>
        <w:tc>
          <w:tcPr>
            <w:tcW w:w="1800" w:type="dxa"/>
          </w:tcPr>
          <w:p w:rsidR="00C61A56" w:rsidRPr="0010734E" w:rsidRDefault="00C61A56" w:rsidP="00C6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31.12.2019.</w:t>
            </w:r>
          </w:p>
        </w:tc>
        <w:tc>
          <w:tcPr>
            <w:tcW w:w="1710" w:type="dxa"/>
          </w:tcPr>
          <w:p w:rsidR="00C61A56" w:rsidRPr="0010734E" w:rsidRDefault="00C61A56" w:rsidP="00C6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31.12.2018</w:t>
            </w:r>
          </w:p>
        </w:tc>
        <w:tc>
          <w:tcPr>
            <w:tcW w:w="1890" w:type="dxa"/>
            <w:noWrap/>
            <w:hideMark/>
          </w:tcPr>
          <w:p w:rsidR="00C61A56" w:rsidRPr="0010734E" w:rsidRDefault="00C61A56" w:rsidP="00C6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31.12.2017</w:t>
            </w:r>
          </w:p>
        </w:tc>
        <w:tc>
          <w:tcPr>
            <w:tcW w:w="1890" w:type="dxa"/>
            <w:hideMark/>
          </w:tcPr>
          <w:p w:rsidR="00C61A56" w:rsidRPr="0010734E" w:rsidRDefault="00C61A56" w:rsidP="00C6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Promjena %</w:t>
            </w:r>
          </w:p>
        </w:tc>
      </w:tr>
      <w:tr w:rsidR="00C61A56" w:rsidRPr="0010734E" w:rsidTr="00C61A56">
        <w:trPr>
          <w:trHeight w:val="255"/>
        </w:trPr>
        <w:tc>
          <w:tcPr>
            <w:tcW w:w="2448" w:type="dxa"/>
            <w:noWrap/>
            <w:hideMark/>
          </w:tcPr>
          <w:p w:rsidR="00C61A56" w:rsidRPr="0010734E" w:rsidRDefault="00C61A56" w:rsidP="00FC2222">
            <w:pPr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BIRS</w:t>
            </w:r>
          </w:p>
        </w:tc>
        <w:tc>
          <w:tcPr>
            <w:tcW w:w="1800" w:type="dxa"/>
          </w:tcPr>
          <w:p w:rsidR="00C61A56" w:rsidRPr="0010734E" w:rsidRDefault="00C61A56" w:rsidP="0065660B">
            <w:pPr>
              <w:jc w:val="right"/>
              <w:rPr>
                <w:sz w:val="20"/>
                <w:szCs w:val="20"/>
              </w:rPr>
            </w:pPr>
            <w:r w:rsidRPr="0010734E">
              <w:rPr>
                <w:sz w:val="20"/>
                <w:szCs w:val="20"/>
              </w:rPr>
              <w:t>618,31</w:t>
            </w:r>
          </w:p>
        </w:tc>
        <w:tc>
          <w:tcPr>
            <w:tcW w:w="1710" w:type="dxa"/>
          </w:tcPr>
          <w:p w:rsidR="00C61A56" w:rsidRPr="0010734E" w:rsidRDefault="006D690C" w:rsidP="006566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565,48</w:t>
            </w:r>
          </w:p>
        </w:tc>
        <w:tc>
          <w:tcPr>
            <w:tcW w:w="1890" w:type="dxa"/>
            <w:noWrap/>
            <w:hideMark/>
          </w:tcPr>
          <w:p w:rsidR="00C61A56" w:rsidRPr="0010734E" w:rsidRDefault="00C61A56" w:rsidP="0065660B">
            <w:pPr>
              <w:jc w:val="right"/>
              <w:rPr>
                <w:sz w:val="20"/>
                <w:szCs w:val="20"/>
              </w:rPr>
            </w:pPr>
            <w:r w:rsidRPr="0010734E">
              <w:rPr>
                <w:sz w:val="20"/>
                <w:szCs w:val="20"/>
              </w:rPr>
              <w:t>546,67</w:t>
            </w:r>
          </w:p>
        </w:tc>
        <w:tc>
          <w:tcPr>
            <w:tcW w:w="1890" w:type="dxa"/>
            <w:noWrap/>
            <w:hideMark/>
          </w:tcPr>
          <w:p w:rsidR="00C61A56" w:rsidRPr="0010734E" w:rsidRDefault="006D690C" w:rsidP="006566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9,34</w:t>
            </w:r>
            <w:r w:rsidR="00C61A56" w:rsidRPr="0010734E">
              <w:rPr>
                <w:sz w:val="20"/>
                <w:szCs w:val="20"/>
              </w:rPr>
              <w:t>%</w:t>
            </w:r>
          </w:p>
        </w:tc>
      </w:tr>
      <w:tr w:rsidR="00C61A56" w:rsidRPr="0010734E" w:rsidTr="00C61A56">
        <w:trPr>
          <w:trHeight w:val="255"/>
        </w:trPr>
        <w:tc>
          <w:tcPr>
            <w:tcW w:w="2448" w:type="dxa"/>
            <w:noWrap/>
            <w:hideMark/>
          </w:tcPr>
          <w:p w:rsidR="00C61A56" w:rsidRPr="0010734E" w:rsidRDefault="00C61A56" w:rsidP="00FC2222">
            <w:pPr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ERS10</w:t>
            </w:r>
          </w:p>
        </w:tc>
        <w:tc>
          <w:tcPr>
            <w:tcW w:w="1800" w:type="dxa"/>
          </w:tcPr>
          <w:p w:rsidR="00C61A56" w:rsidRPr="0010734E" w:rsidRDefault="00C61A56" w:rsidP="0065660B">
            <w:pPr>
              <w:jc w:val="right"/>
              <w:rPr>
                <w:sz w:val="20"/>
                <w:szCs w:val="20"/>
              </w:rPr>
            </w:pPr>
            <w:r w:rsidRPr="0010734E">
              <w:rPr>
                <w:sz w:val="20"/>
                <w:szCs w:val="20"/>
              </w:rPr>
              <w:t>367,48</w:t>
            </w:r>
          </w:p>
        </w:tc>
        <w:tc>
          <w:tcPr>
            <w:tcW w:w="1710" w:type="dxa"/>
          </w:tcPr>
          <w:p w:rsidR="00C61A56" w:rsidRPr="0010734E" w:rsidRDefault="006D690C" w:rsidP="006566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325,05</w:t>
            </w:r>
          </w:p>
        </w:tc>
        <w:tc>
          <w:tcPr>
            <w:tcW w:w="1890" w:type="dxa"/>
            <w:noWrap/>
            <w:hideMark/>
          </w:tcPr>
          <w:p w:rsidR="00C61A56" w:rsidRPr="0010734E" w:rsidRDefault="00C61A56" w:rsidP="0065660B">
            <w:pPr>
              <w:jc w:val="right"/>
              <w:rPr>
                <w:sz w:val="20"/>
                <w:szCs w:val="20"/>
              </w:rPr>
            </w:pPr>
            <w:r w:rsidRPr="0010734E">
              <w:rPr>
                <w:sz w:val="20"/>
                <w:szCs w:val="20"/>
              </w:rPr>
              <w:t>325,41</w:t>
            </w:r>
          </w:p>
        </w:tc>
        <w:tc>
          <w:tcPr>
            <w:tcW w:w="1890" w:type="dxa"/>
            <w:noWrap/>
            <w:hideMark/>
          </w:tcPr>
          <w:p w:rsidR="00C61A56" w:rsidRPr="0010734E" w:rsidRDefault="006D690C" w:rsidP="006566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13,05</w:t>
            </w:r>
            <w:r w:rsidR="00C61A56" w:rsidRPr="0010734E">
              <w:rPr>
                <w:sz w:val="20"/>
                <w:szCs w:val="20"/>
              </w:rPr>
              <w:t>%</w:t>
            </w:r>
          </w:p>
        </w:tc>
      </w:tr>
      <w:tr w:rsidR="00C61A56" w:rsidRPr="007B791A" w:rsidTr="00C61A56">
        <w:trPr>
          <w:trHeight w:val="255"/>
        </w:trPr>
        <w:tc>
          <w:tcPr>
            <w:tcW w:w="2448" w:type="dxa"/>
            <w:noWrap/>
            <w:hideMark/>
          </w:tcPr>
          <w:p w:rsidR="00C61A56" w:rsidRPr="0010734E" w:rsidRDefault="00C61A56" w:rsidP="00FC2222">
            <w:pPr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ORS</w:t>
            </w:r>
          </w:p>
        </w:tc>
        <w:tc>
          <w:tcPr>
            <w:tcW w:w="1800" w:type="dxa"/>
          </w:tcPr>
          <w:p w:rsidR="00C61A56" w:rsidRPr="0010734E" w:rsidRDefault="00C61A56" w:rsidP="0065660B">
            <w:pPr>
              <w:jc w:val="right"/>
              <w:rPr>
                <w:sz w:val="20"/>
                <w:szCs w:val="20"/>
              </w:rPr>
            </w:pPr>
            <w:r w:rsidRPr="0010734E">
              <w:rPr>
                <w:sz w:val="20"/>
                <w:szCs w:val="20"/>
              </w:rPr>
              <w:t>2.797,57</w:t>
            </w:r>
          </w:p>
        </w:tc>
        <w:tc>
          <w:tcPr>
            <w:tcW w:w="1710" w:type="dxa"/>
          </w:tcPr>
          <w:p w:rsidR="00C61A56" w:rsidRPr="0010734E" w:rsidRDefault="006D690C" w:rsidP="006566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2.616,44</w:t>
            </w:r>
          </w:p>
        </w:tc>
        <w:tc>
          <w:tcPr>
            <w:tcW w:w="1890" w:type="dxa"/>
            <w:noWrap/>
            <w:hideMark/>
          </w:tcPr>
          <w:p w:rsidR="00C61A56" w:rsidRPr="0010734E" w:rsidRDefault="00C61A56" w:rsidP="0065660B">
            <w:pPr>
              <w:jc w:val="right"/>
              <w:rPr>
                <w:sz w:val="20"/>
                <w:szCs w:val="20"/>
              </w:rPr>
            </w:pPr>
            <w:r w:rsidRPr="0010734E">
              <w:rPr>
                <w:sz w:val="20"/>
                <w:szCs w:val="20"/>
              </w:rPr>
              <w:t>2.166,80</w:t>
            </w:r>
          </w:p>
        </w:tc>
        <w:tc>
          <w:tcPr>
            <w:tcW w:w="1890" w:type="dxa"/>
            <w:noWrap/>
            <w:hideMark/>
          </w:tcPr>
          <w:p w:rsidR="00C61A56" w:rsidRPr="0010734E" w:rsidRDefault="006D690C" w:rsidP="00C61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</w:t>
            </w:r>
            <w:r w:rsidR="00C61A56" w:rsidRPr="0010734E">
              <w:rPr>
                <w:sz w:val="20"/>
                <w:szCs w:val="20"/>
              </w:rPr>
              <w:t>%</w:t>
            </w:r>
          </w:p>
        </w:tc>
      </w:tr>
    </w:tbl>
    <w:p w:rsidR="005B464C" w:rsidRPr="00E169E5" w:rsidRDefault="005B464C" w:rsidP="005B464C">
      <w:pPr>
        <w:rPr>
          <w:sz w:val="20"/>
          <w:szCs w:val="20"/>
          <w:lang w:val="sl-SI"/>
        </w:rPr>
      </w:pPr>
    </w:p>
    <w:p w:rsidR="005B464C" w:rsidRPr="00E169E5" w:rsidRDefault="005B464C" w:rsidP="005B464C">
      <w:pPr>
        <w:rPr>
          <w:sz w:val="20"/>
          <w:szCs w:val="20"/>
          <w:lang w:val="sl-SI"/>
        </w:rPr>
      </w:pPr>
    </w:p>
    <w:p w:rsidR="00860D58" w:rsidRPr="00FC5713" w:rsidRDefault="00C264F8" w:rsidP="00860D58">
      <w:pPr>
        <w:rPr>
          <w:sz w:val="20"/>
          <w:szCs w:val="20"/>
          <w:lang w:val="sl-SI"/>
        </w:rPr>
      </w:pPr>
      <w:r w:rsidRPr="00FC5713">
        <w:rPr>
          <w:sz w:val="20"/>
          <w:szCs w:val="20"/>
          <w:lang w:val="sl-SI"/>
        </w:rPr>
        <w:t>2019</w:t>
      </w:r>
      <w:r w:rsidR="00860D58" w:rsidRPr="00FC5713">
        <w:rPr>
          <w:sz w:val="20"/>
          <w:szCs w:val="20"/>
          <w:lang w:val="sl-SI"/>
        </w:rPr>
        <w:t xml:space="preserve">. godina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1352"/>
        <w:gridCol w:w="9"/>
        <w:gridCol w:w="1343"/>
        <w:gridCol w:w="1357"/>
        <w:gridCol w:w="15"/>
        <w:gridCol w:w="1343"/>
        <w:gridCol w:w="1496"/>
      </w:tblGrid>
      <w:tr w:rsidR="00860D58" w:rsidRPr="00FC5713" w:rsidTr="00860D58">
        <w:tc>
          <w:tcPr>
            <w:tcW w:w="2707" w:type="dxa"/>
          </w:tcPr>
          <w:p w:rsidR="00860D58" w:rsidRPr="00FC5713" w:rsidRDefault="00860D58" w:rsidP="00860D58">
            <w:pPr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Hartije od vrijednosti</w:t>
            </w:r>
          </w:p>
        </w:tc>
        <w:tc>
          <w:tcPr>
            <w:tcW w:w="2704" w:type="dxa"/>
            <w:gridSpan w:val="3"/>
          </w:tcPr>
          <w:p w:rsidR="00860D58" w:rsidRPr="00FC5713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Promet</w:t>
            </w:r>
          </w:p>
        </w:tc>
        <w:tc>
          <w:tcPr>
            <w:tcW w:w="2715" w:type="dxa"/>
            <w:gridSpan w:val="3"/>
          </w:tcPr>
          <w:p w:rsidR="00860D58" w:rsidRPr="00FC5713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Broj transakcija</w:t>
            </w:r>
          </w:p>
        </w:tc>
        <w:tc>
          <w:tcPr>
            <w:tcW w:w="1496" w:type="dxa"/>
          </w:tcPr>
          <w:p w:rsidR="00860D58" w:rsidRPr="00FC5713" w:rsidRDefault="00860D58" w:rsidP="00860D58">
            <w:pPr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kapitalizacija</w:t>
            </w:r>
          </w:p>
        </w:tc>
      </w:tr>
      <w:tr w:rsidR="00860D58" w:rsidRPr="00FC5713" w:rsidTr="00860D58">
        <w:tc>
          <w:tcPr>
            <w:tcW w:w="2707" w:type="dxa"/>
          </w:tcPr>
          <w:p w:rsidR="00860D58" w:rsidRPr="00FC5713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52" w:type="dxa"/>
          </w:tcPr>
          <w:p w:rsidR="00860D58" w:rsidRPr="00FC5713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2" w:type="dxa"/>
            <w:gridSpan w:val="2"/>
          </w:tcPr>
          <w:p w:rsidR="00860D58" w:rsidRPr="00FC5713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357" w:type="dxa"/>
          </w:tcPr>
          <w:p w:rsidR="00860D58" w:rsidRPr="00FC5713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8" w:type="dxa"/>
            <w:gridSpan w:val="2"/>
          </w:tcPr>
          <w:p w:rsidR="00860D58" w:rsidRPr="00FC5713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496" w:type="dxa"/>
          </w:tcPr>
          <w:p w:rsidR="00860D58" w:rsidRPr="00FC5713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</w:tr>
      <w:tr w:rsidR="00860D58" w:rsidRPr="00FC5713" w:rsidTr="00860D58">
        <w:tc>
          <w:tcPr>
            <w:tcW w:w="2707" w:type="dxa"/>
          </w:tcPr>
          <w:p w:rsidR="00860D58" w:rsidRPr="00FC5713" w:rsidRDefault="00860D58" w:rsidP="00860D58">
            <w:pPr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361" w:type="dxa"/>
            <w:gridSpan w:val="2"/>
          </w:tcPr>
          <w:p w:rsidR="00860D58" w:rsidRPr="00FC5713" w:rsidRDefault="00C264F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30.932.928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C264F8" w:rsidP="00E82848">
            <w:pPr>
              <w:jc w:val="right"/>
              <w:rPr>
                <w:color w:val="000000"/>
                <w:sz w:val="22"/>
                <w:szCs w:val="22"/>
              </w:rPr>
            </w:pPr>
            <w:r w:rsidRPr="00FC5713">
              <w:rPr>
                <w:color w:val="000000"/>
                <w:sz w:val="22"/>
                <w:szCs w:val="22"/>
              </w:rPr>
              <w:t>35.687.238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4.124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27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2.507.708.442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</w:tr>
      <w:tr w:rsidR="00860D58" w:rsidRPr="00FC5713" w:rsidTr="00860D58">
        <w:trPr>
          <w:trHeight w:val="467"/>
        </w:trPr>
        <w:tc>
          <w:tcPr>
            <w:tcW w:w="2707" w:type="dxa"/>
          </w:tcPr>
          <w:p w:rsidR="00860D58" w:rsidRPr="00FC5713" w:rsidRDefault="00860D58" w:rsidP="00860D58">
            <w:pPr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fondovi</w:t>
            </w:r>
          </w:p>
        </w:tc>
        <w:tc>
          <w:tcPr>
            <w:tcW w:w="1361" w:type="dxa"/>
            <w:gridSpan w:val="2"/>
          </w:tcPr>
          <w:p w:rsidR="00860D58" w:rsidRPr="00FC5713" w:rsidRDefault="00C264F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9.932.974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C264F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0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7.372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0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57.651.220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</w:tr>
      <w:tr w:rsidR="00860D58" w:rsidRPr="00FC5713" w:rsidTr="00860D58">
        <w:tc>
          <w:tcPr>
            <w:tcW w:w="2707" w:type="dxa"/>
          </w:tcPr>
          <w:p w:rsidR="00860D58" w:rsidRPr="00FC5713" w:rsidRDefault="00860D58" w:rsidP="00860D58">
            <w:pPr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361" w:type="dxa"/>
            <w:gridSpan w:val="2"/>
          </w:tcPr>
          <w:p w:rsidR="00860D58" w:rsidRPr="00FC5713" w:rsidRDefault="00C264F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45.472.441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C264F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310.117.440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3.215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198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1.220.927.414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</w:tr>
      <w:tr w:rsidR="00860D58" w:rsidRPr="00FC5713" w:rsidTr="00860D58">
        <w:trPr>
          <w:trHeight w:val="530"/>
        </w:trPr>
        <w:tc>
          <w:tcPr>
            <w:tcW w:w="2707" w:type="dxa"/>
          </w:tcPr>
          <w:p w:rsidR="00860D58" w:rsidRPr="00FC5713" w:rsidRDefault="00860D58" w:rsidP="00860D58">
            <w:pPr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Trezorski zapisi</w:t>
            </w:r>
          </w:p>
        </w:tc>
        <w:tc>
          <w:tcPr>
            <w:tcW w:w="1361" w:type="dxa"/>
            <w:gridSpan w:val="2"/>
          </w:tcPr>
          <w:p w:rsidR="00860D58" w:rsidRPr="00FC5713" w:rsidRDefault="00C264F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0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C264F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39.990.320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0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E82848" w:rsidP="00E82848">
            <w:pPr>
              <w:jc w:val="right"/>
              <w:rPr>
                <w:sz w:val="18"/>
                <w:szCs w:val="18"/>
              </w:rPr>
            </w:pPr>
            <w:r w:rsidRPr="00FC5713">
              <w:rPr>
                <w:sz w:val="18"/>
                <w:szCs w:val="18"/>
              </w:rPr>
              <w:t>11</w:t>
            </w: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FC5713" w:rsidRDefault="00860D58" w:rsidP="00E82848">
            <w:pPr>
              <w:jc w:val="right"/>
              <w:rPr>
                <w:sz w:val="18"/>
                <w:szCs w:val="18"/>
              </w:rPr>
            </w:pPr>
          </w:p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</w:tr>
      <w:tr w:rsidR="00860D58" w:rsidRPr="00FC5713" w:rsidTr="00860D58">
        <w:tc>
          <w:tcPr>
            <w:tcW w:w="2707" w:type="dxa"/>
          </w:tcPr>
          <w:p w:rsidR="00860D58" w:rsidRPr="00FC5713" w:rsidRDefault="00860D58" w:rsidP="00860D58">
            <w:pPr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860D58" w:rsidRPr="00FC5713" w:rsidRDefault="00C264F8" w:rsidP="00E82848">
            <w:pPr>
              <w:jc w:val="right"/>
              <w:rPr>
                <w:b/>
                <w:bCs/>
                <w:sz w:val="18"/>
                <w:szCs w:val="18"/>
              </w:rPr>
            </w:pPr>
            <w:r w:rsidRPr="00FC5713">
              <w:rPr>
                <w:b/>
                <w:bCs/>
                <w:sz w:val="18"/>
                <w:szCs w:val="18"/>
              </w:rPr>
              <w:t>86.338.343</w:t>
            </w:r>
          </w:p>
          <w:p w:rsidR="00860D58" w:rsidRPr="00FC5713" w:rsidRDefault="00860D58" w:rsidP="00E82848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E82848" w:rsidP="00E82848">
            <w:pPr>
              <w:jc w:val="right"/>
              <w:rPr>
                <w:b/>
                <w:bCs/>
                <w:sz w:val="18"/>
                <w:szCs w:val="18"/>
              </w:rPr>
            </w:pPr>
            <w:r w:rsidRPr="00FC5713">
              <w:rPr>
                <w:b/>
                <w:bCs/>
                <w:sz w:val="18"/>
                <w:szCs w:val="18"/>
              </w:rPr>
              <w:t>385.794.998</w:t>
            </w:r>
          </w:p>
          <w:p w:rsidR="00860D58" w:rsidRPr="00FC5713" w:rsidRDefault="00860D58" w:rsidP="00E82848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FC5713" w:rsidRDefault="00E82848" w:rsidP="00E82848">
            <w:pPr>
              <w:jc w:val="right"/>
              <w:rPr>
                <w:b/>
                <w:bCs/>
                <w:sz w:val="18"/>
                <w:szCs w:val="18"/>
              </w:rPr>
            </w:pPr>
            <w:r w:rsidRPr="00FC5713">
              <w:rPr>
                <w:b/>
                <w:bCs/>
                <w:sz w:val="18"/>
                <w:szCs w:val="18"/>
              </w:rPr>
              <w:t>14.711</w:t>
            </w:r>
          </w:p>
          <w:p w:rsidR="00860D58" w:rsidRPr="00FC5713" w:rsidRDefault="00860D58" w:rsidP="00E82848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E82848" w:rsidP="00E82848">
            <w:pPr>
              <w:jc w:val="right"/>
              <w:rPr>
                <w:b/>
                <w:bCs/>
                <w:sz w:val="18"/>
                <w:szCs w:val="18"/>
              </w:rPr>
            </w:pPr>
            <w:r w:rsidRPr="00FC5713">
              <w:rPr>
                <w:b/>
                <w:bCs/>
                <w:sz w:val="18"/>
                <w:szCs w:val="18"/>
              </w:rPr>
              <w:t>236</w:t>
            </w:r>
          </w:p>
          <w:p w:rsidR="00860D58" w:rsidRPr="00FC5713" w:rsidRDefault="00860D58" w:rsidP="00E82848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FC5713" w:rsidRDefault="00E82848" w:rsidP="00E82848">
            <w:pPr>
              <w:jc w:val="right"/>
              <w:rPr>
                <w:b/>
                <w:bCs/>
                <w:sz w:val="18"/>
                <w:szCs w:val="18"/>
              </w:rPr>
            </w:pPr>
            <w:r w:rsidRPr="00FC5713">
              <w:rPr>
                <w:b/>
                <w:bCs/>
                <w:sz w:val="18"/>
                <w:szCs w:val="18"/>
              </w:rPr>
              <w:t>3.786.287.076</w:t>
            </w:r>
          </w:p>
          <w:p w:rsidR="00860D58" w:rsidRPr="00FC5713" w:rsidRDefault="00860D58" w:rsidP="00E82848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</w:tr>
      <w:tr w:rsidR="00860D58" w:rsidRPr="00A43F8F" w:rsidTr="00860D58">
        <w:tc>
          <w:tcPr>
            <w:tcW w:w="2707" w:type="dxa"/>
          </w:tcPr>
          <w:p w:rsidR="00860D58" w:rsidRPr="00FC5713" w:rsidRDefault="00860D58" w:rsidP="00860D58">
            <w:pPr>
              <w:rPr>
                <w:sz w:val="20"/>
                <w:szCs w:val="20"/>
                <w:lang w:val="sl-SI"/>
              </w:rPr>
            </w:pPr>
            <w:r w:rsidRPr="00FC5713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E82848" w:rsidP="00E82848">
            <w:pPr>
              <w:jc w:val="right"/>
              <w:rPr>
                <w:b/>
                <w:bCs/>
                <w:sz w:val="18"/>
                <w:szCs w:val="18"/>
              </w:rPr>
            </w:pPr>
            <w:r w:rsidRPr="00FC5713">
              <w:rPr>
                <w:b/>
                <w:bCs/>
                <w:sz w:val="18"/>
                <w:szCs w:val="18"/>
              </w:rPr>
              <w:t>472.133.341</w:t>
            </w:r>
          </w:p>
          <w:p w:rsidR="00860D58" w:rsidRPr="00FC5713" w:rsidRDefault="00860D58" w:rsidP="00E82848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FC5713" w:rsidRDefault="00860D58" w:rsidP="00E82848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FC5713" w:rsidRDefault="00E82848" w:rsidP="00E82848">
            <w:pPr>
              <w:jc w:val="right"/>
              <w:rPr>
                <w:b/>
                <w:bCs/>
                <w:sz w:val="18"/>
                <w:szCs w:val="18"/>
              </w:rPr>
            </w:pPr>
            <w:r w:rsidRPr="00FC5713">
              <w:rPr>
                <w:b/>
                <w:bCs/>
                <w:sz w:val="18"/>
                <w:szCs w:val="18"/>
              </w:rPr>
              <w:t>14.947</w:t>
            </w:r>
          </w:p>
          <w:p w:rsidR="00860D58" w:rsidRPr="00FC5713" w:rsidRDefault="00860D58" w:rsidP="00E82848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</w:tcPr>
          <w:p w:rsidR="00860D58" w:rsidRPr="00FC5713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</w:tr>
    </w:tbl>
    <w:p w:rsidR="00871DB5" w:rsidRPr="00E169E5" w:rsidRDefault="00871DB5" w:rsidP="00BD3EDE">
      <w:pPr>
        <w:jc w:val="both"/>
        <w:rPr>
          <w:lang w:val="sl-SI"/>
        </w:rPr>
      </w:pPr>
    </w:p>
    <w:p w:rsidR="000C3C73" w:rsidRPr="00F64EE7" w:rsidRDefault="000C3C73" w:rsidP="00BD3EDE">
      <w:pPr>
        <w:jc w:val="both"/>
        <w:rPr>
          <w:lang w:val="sl-SI"/>
        </w:rPr>
      </w:pPr>
      <w:r w:rsidRPr="00F64EE7">
        <w:rPr>
          <w:lang w:val="sl-SI"/>
        </w:rPr>
        <w:lastRenderedPageBreak/>
        <w:t>Kada analiziramo kretanja naveden</w:t>
      </w:r>
      <w:r w:rsidR="00F44B34" w:rsidRPr="00F64EE7">
        <w:rPr>
          <w:lang w:val="sl-SI"/>
        </w:rPr>
        <w:t xml:space="preserve">ih berzanskih indeksau </w:t>
      </w:r>
      <w:r w:rsidR="00686A03" w:rsidRPr="00F64EE7">
        <w:rPr>
          <w:lang w:val="sl-SI"/>
        </w:rPr>
        <w:t>prethodne tri godine (2017</w:t>
      </w:r>
      <w:r w:rsidR="009E5467" w:rsidRPr="00F64EE7">
        <w:rPr>
          <w:lang w:val="sl-SI"/>
        </w:rPr>
        <w:t xml:space="preserve">. </w:t>
      </w:r>
      <w:r w:rsidR="00686A03" w:rsidRPr="00F64EE7">
        <w:rPr>
          <w:lang w:val="sl-SI"/>
        </w:rPr>
        <w:t>2018</w:t>
      </w:r>
      <w:r w:rsidR="00626928" w:rsidRPr="00F64EE7">
        <w:rPr>
          <w:lang w:val="sl-SI"/>
        </w:rPr>
        <w:t xml:space="preserve">. </w:t>
      </w:r>
      <w:r w:rsidR="00686A03" w:rsidRPr="00F64EE7">
        <w:rPr>
          <w:lang w:val="sl-SI"/>
        </w:rPr>
        <w:t>i 2019</w:t>
      </w:r>
      <w:r w:rsidR="009E5467" w:rsidRPr="00F64EE7">
        <w:rPr>
          <w:lang w:val="sl-SI"/>
        </w:rPr>
        <w:t xml:space="preserve">. godina) </w:t>
      </w:r>
      <w:r w:rsidRPr="00F64EE7">
        <w:rPr>
          <w:lang w:val="sl-SI"/>
        </w:rPr>
        <w:t xml:space="preserve"> možemo zaključiti sledeće:</w:t>
      </w:r>
    </w:p>
    <w:p w:rsidR="00F77D9E" w:rsidRPr="00F64EE7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 w:rsidRPr="00F64EE7">
        <w:rPr>
          <w:lang w:val="sl-SI"/>
        </w:rPr>
        <w:t>i</w:t>
      </w:r>
      <w:r w:rsidR="00A017F7" w:rsidRPr="00F64EE7">
        <w:rPr>
          <w:lang w:val="sl-SI"/>
        </w:rPr>
        <w:t>ndeks BIRS</w:t>
      </w:r>
      <w:r w:rsidR="002E4858" w:rsidRPr="00F64EE7">
        <w:rPr>
          <w:lang w:val="sl-SI"/>
        </w:rPr>
        <w:t xml:space="preserve"> je u</w:t>
      </w:r>
      <w:r w:rsidR="00686A03" w:rsidRPr="00F64EE7">
        <w:rPr>
          <w:lang w:val="sl-SI"/>
        </w:rPr>
        <w:t xml:space="preserve"> 2019</w:t>
      </w:r>
      <w:r w:rsidR="000C3C73" w:rsidRPr="00F64EE7">
        <w:rPr>
          <w:lang w:val="sl-SI"/>
        </w:rPr>
        <w:t xml:space="preserve">. </w:t>
      </w:r>
      <w:r w:rsidR="002E4858" w:rsidRPr="00F64EE7">
        <w:rPr>
          <w:lang w:val="sl-SI"/>
        </w:rPr>
        <w:t>g</w:t>
      </w:r>
      <w:r w:rsidR="000C3C73" w:rsidRPr="00F64EE7">
        <w:rPr>
          <w:lang w:val="sl-SI"/>
        </w:rPr>
        <w:t>odini</w:t>
      </w:r>
      <w:r w:rsidR="00686A03" w:rsidRPr="00F64EE7">
        <w:rPr>
          <w:lang w:val="sl-SI"/>
        </w:rPr>
        <w:t xml:space="preserve"> imao rast</w:t>
      </w:r>
      <w:r w:rsidR="002E4858" w:rsidRPr="00F64EE7">
        <w:rPr>
          <w:lang w:val="sl-SI"/>
        </w:rPr>
        <w:t xml:space="preserve"> u odn</w:t>
      </w:r>
      <w:r w:rsidR="00F77D9E" w:rsidRPr="00F64EE7">
        <w:rPr>
          <w:lang w:val="sl-SI"/>
        </w:rPr>
        <w:t>osu na</w:t>
      </w:r>
      <w:r w:rsidR="00686A03" w:rsidRPr="00F64EE7">
        <w:rPr>
          <w:lang w:val="sl-SI"/>
        </w:rPr>
        <w:t xml:space="preserve"> prethodnu godinu, dok je u 2018</w:t>
      </w:r>
      <w:r w:rsidR="00F77D9E" w:rsidRPr="00F64EE7">
        <w:rPr>
          <w:lang w:val="sl-SI"/>
        </w:rPr>
        <w:t>. godini ovaj indeks imao približno istu vrijednost,</w:t>
      </w:r>
    </w:p>
    <w:p w:rsidR="00686A03" w:rsidRPr="00F64EE7" w:rsidRDefault="00686A03" w:rsidP="00BD3EDE">
      <w:pPr>
        <w:numPr>
          <w:ilvl w:val="0"/>
          <w:numId w:val="13"/>
        </w:numPr>
        <w:jc w:val="both"/>
        <w:rPr>
          <w:lang w:val="sl-SI"/>
        </w:rPr>
      </w:pPr>
      <w:r w:rsidRPr="00F64EE7">
        <w:rPr>
          <w:lang w:val="sl-SI"/>
        </w:rPr>
        <w:t>indeks ERS10</w:t>
      </w:r>
      <w:r w:rsidR="00FC2222" w:rsidRPr="00F64EE7">
        <w:rPr>
          <w:lang w:val="sl-SI"/>
        </w:rPr>
        <w:t xml:space="preserve"> je u 20</w:t>
      </w:r>
      <w:r w:rsidRPr="00F64EE7">
        <w:rPr>
          <w:lang w:val="sl-SI"/>
        </w:rPr>
        <w:t>19. godini imao rast</w:t>
      </w:r>
      <w:r w:rsidR="00E43E2E" w:rsidRPr="00F64EE7">
        <w:rPr>
          <w:lang w:val="sl-SI"/>
        </w:rPr>
        <w:t xml:space="preserve"> u odnosu na prethodne dvije godine</w:t>
      </w:r>
      <w:r w:rsidRPr="00F64EE7">
        <w:rPr>
          <w:lang w:val="sl-SI"/>
        </w:rPr>
        <w:t xml:space="preserve"> i </w:t>
      </w:r>
    </w:p>
    <w:p w:rsidR="000C3C73" w:rsidRPr="00F64EE7" w:rsidRDefault="00686A03" w:rsidP="00BD3EDE">
      <w:pPr>
        <w:numPr>
          <w:ilvl w:val="0"/>
          <w:numId w:val="13"/>
        </w:numPr>
        <w:jc w:val="both"/>
        <w:rPr>
          <w:lang w:val="sl-SI"/>
        </w:rPr>
      </w:pPr>
      <w:r w:rsidRPr="00F64EE7">
        <w:rPr>
          <w:lang w:val="sl-SI"/>
        </w:rPr>
        <w:t xml:space="preserve">indeks ORS u 2019. Godini bilježi trend rasta u odnosu na prethodne dvije godine.  </w:t>
      </w:r>
    </w:p>
    <w:p w:rsidR="00AE4638" w:rsidRPr="00F64EE7" w:rsidRDefault="00B963A5" w:rsidP="00BD3EDE">
      <w:pPr>
        <w:jc w:val="both"/>
        <w:rPr>
          <w:lang w:val="sl-SI"/>
        </w:rPr>
      </w:pPr>
      <w:r w:rsidRPr="00F64EE7">
        <w:rPr>
          <w:lang w:val="sl-SI"/>
        </w:rPr>
        <w:t>Analiza</w:t>
      </w:r>
      <w:r w:rsidR="00A017F7" w:rsidRPr="00F64EE7">
        <w:rPr>
          <w:lang w:val="sl-SI"/>
        </w:rPr>
        <w:t xml:space="preserve"> pokazatelja kretanja berzanskih indeksa na banjalučk</w:t>
      </w:r>
      <w:r w:rsidR="002310EB" w:rsidRPr="00F64EE7">
        <w:rPr>
          <w:lang w:val="sl-SI"/>
        </w:rPr>
        <w:t xml:space="preserve">oj berzi, u periodu od </w:t>
      </w:r>
      <w:r w:rsidR="00686A03" w:rsidRPr="00F64EE7">
        <w:rPr>
          <w:lang w:val="sl-SI"/>
        </w:rPr>
        <w:t>01.01.2017</w:t>
      </w:r>
      <w:r w:rsidR="00CB2B4C" w:rsidRPr="00F64EE7">
        <w:rPr>
          <w:lang w:val="sl-SI"/>
        </w:rPr>
        <w:t>. godine do</w:t>
      </w:r>
      <w:r w:rsidR="00686A03" w:rsidRPr="00F64EE7">
        <w:rPr>
          <w:lang w:val="sl-SI"/>
        </w:rPr>
        <w:t xml:space="preserve"> 31.12.2019</w:t>
      </w:r>
      <w:r w:rsidR="00CB2B4C" w:rsidRPr="00F64EE7">
        <w:rPr>
          <w:lang w:val="sl-SI"/>
        </w:rPr>
        <w:t>. godine,</w:t>
      </w:r>
      <w:r w:rsidR="00686A03" w:rsidRPr="00F64EE7">
        <w:rPr>
          <w:lang w:val="sl-SI"/>
        </w:rPr>
        <w:t xml:space="preserve"> pokazuje trend rasta</w:t>
      </w:r>
      <w:r w:rsidRPr="00F64EE7">
        <w:rPr>
          <w:lang w:val="sl-SI"/>
        </w:rPr>
        <w:t xml:space="preserve"> vrijednosti</w:t>
      </w:r>
      <w:r w:rsidR="00686A03" w:rsidRPr="00F64EE7">
        <w:rPr>
          <w:lang w:val="sl-SI"/>
        </w:rPr>
        <w:t xml:space="preserve"> ova triindeksa, što su pokazatelji rasta tražnje i povećanja</w:t>
      </w:r>
      <w:r w:rsidR="00A017F7" w:rsidRPr="00F64EE7">
        <w:rPr>
          <w:lang w:val="sl-SI"/>
        </w:rPr>
        <w:t xml:space="preserve"> interesa investitora za većim kupovinama na baj</w:t>
      </w:r>
      <w:r w:rsidR="000436C5" w:rsidRPr="00F64EE7">
        <w:rPr>
          <w:lang w:val="sl-SI"/>
        </w:rPr>
        <w:t>alučkoj berzi u poslednje tri</w:t>
      </w:r>
      <w:r w:rsidR="00A017F7" w:rsidRPr="00F64EE7">
        <w:rPr>
          <w:lang w:val="sl-SI"/>
        </w:rPr>
        <w:t xml:space="preserve"> godine. </w:t>
      </w:r>
    </w:p>
    <w:p w:rsidR="005B464C" w:rsidRPr="00E169E5" w:rsidRDefault="005B464C" w:rsidP="00BD3EDE">
      <w:pPr>
        <w:jc w:val="both"/>
        <w:rPr>
          <w:lang w:val="sl-SI"/>
        </w:rPr>
      </w:pPr>
    </w:p>
    <w:p w:rsidR="005B464C" w:rsidRDefault="005B464C" w:rsidP="005B464C">
      <w:pPr>
        <w:jc w:val="both"/>
        <w:rPr>
          <w:sz w:val="20"/>
          <w:szCs w:val="20"/>
          <w:lang w:val="sl-SI"/>
        </w:rPr>
      </w:pPr>
      <w:r w:rsidRPr="00E169E5">
        <w:rPr>
          <w:sz w:val="20"/>
          <w:szCs w:val="20"/>
          <w:lang w:val="sl-SI"/>
        </w:rPr>
        <w:t>U sljedećoj tabeli ćemo prikazati kretanje cijena 10 hartija kojima se najviše trgovalo na banjalučkoj berzi u toku 201</w:t>
      </w:r>
      <w:r w:rsidR="00A43F8F">
        <w:rPr>
          <w:sz w:val="20"/>
          <w:szCs w:val="20"/>
          <w:lang w:val="sl-SI"/>
        </w:rPr>
        <w:t>9</w:t>
      </w:r>
      <w:r w:rsidRPr="00E169E5">
        <w:rPr>
          <w:sz w:val="20"/>
          <w:szCs w:val="20"/>
          <w:lang w:val="sl-SI"/>
        </w:rPr>
        <w:t>. godine:</w:t>
      </w:r>
    </w:p>
    <w:p w:rsidR="00860D58" w:rsidRDefault="00860D58" w:rsidP="005B464C">
      <w:pPr>
        <w:jc w:val="both"/>
        <w:rPr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9"/>
        <w:gridCol w:w="3818"/>
        <w:gridCol w:w="1218"/>
        <w:gridCol w:w="1306"/>
        <w:gridCol w:w="1083"/>
        <w:gridCol w:w="1827"/>
      </w:tblGrid>
      <w:tr w:rsidR="00860D58" w:rsidRPr="00E4093C" w:rsidTr="00CF46E1">
        <w:trPr>
          <w:trHeight w:val="915"/>
        </w:trPr>
        <w:tc>
          <w:tcPr>
            <w:tcW w:w="1240" w:type="dxa"/>
            <w:hideMark/>
          </w:tcPr>
          <w:p w:rsidR="00860D58" w:rsidRPr="00E4093C" w:rsidRDefault="00860D58" w:rsidP="00A43F8F">
            <w:pPr>
              <w:jc w:val="center"/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Oznaka emitenta</w:t>
            </w:r>
          </w:p>
        </w:tc>
        <w:tc>
          <w:tcPr>
            <w:tcW w:w="3818" w:type="dxa"/>
            <w:hideMark/>
          </w:tcPr>
          <w:p w:rsidR="00860D58" w:rsidRPr="00E4093C" w:rsidRDefault="00860D58" w:rsidP="00A43F8F">
            <w:pPr>
              <w:jc w:val="center"/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Naziv emitenta</w:t>
            </w:r>
          </w:p>
        </w:tc>
        <w:tc>
          <w:tcPr>
            <w:tcW w:w="1218" w:type="dxa"/>
            <w:hideMark/>
          </w:tcPr>
          <w:p w:rsidR="00860D58" w:rsidRPr="00E4093C" w:rsidRDefault="00A43F8F" w:rsidP="00A43F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Cijena na dan 31.12.2019.</w:t>
            </w:r>
          </w:p>
        </w:tc>
        <w:tc>
          <w:tcPr>
            <w:tcW w:w="1306" w:type="dxa"/>
            <w:hideMark/>
          </w:tcPr>
          <w:p w:rsidR="00860D58" w:rsidRPr="00E4093C" w:rsidRDefault="00860D58" w:rsidP="00A43F8F">
            <w:pPr>
              <w:jc w:val="center"/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Prosječna cijena</w:t>
            </w:r>
          </w:p>
        </w:tc>
        <w:tc>
          <w:tcPr>
            <w:tcW w:w="1083" w:type="dxa"/>
            <w:hideMark/>
          </w:tcPr>
          <w:p w:rsidR="00860D58" w:rsidRPr="00E4093C" w:rsidRDefault="00860D58" w:rsidP="00A43F8F">
            <w:pPr>
              <w:jc w:val="center"/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Broj transakcija</w:t>
            </w:r>
          </w:p>
        </w:tc>
        <w:tc>
          <w:tcPr>
            <w:tcW w:w="1879" w:type="dxa"/>
            <w:hideMark/>
          </w:tcPr>
          <w:p w:rsidR="00860D58" w:rsidRPr="00E4093C" w:rsidRDefault="00860D58" w:rsidP="00A43F8F">
            <w:pPr>
              <w:jc w:val="center"/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Promet</w:t>
            </w:r>
          </w:p>
        </w:tc>
      </w:tr>
      <w:tr w:rsidR="00860D58" w:rsidRPr="00E4093C" w:rsidTr="00CF46E1">
        <w:trPr>
          <w:trHeight w:val="255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RSRS-O-</w:t>
            </w:r>
            <w:r w:rsidR="00A43F8F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38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Republika Srpska - izmirenje ratne štete 1</w:t>
            </w:r>
            <w:r w:rsidR="00A43F8F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95,09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94,7556</w:t>
            </w:r>
          </w:p>
        </w:tc>
        <w:tc>
          <w:tcPr>
            <w:tcW w:w="1083" w:type="dxa"/>
            <w:hideMark/>
          </w:tcPr>
          <w:p w:rsidR="00860D58" w:rsidRPr="00E4093C" w:rsidRDefault="00A43F8F" w:rsidP="00A4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1.197</w:t>
            </w:r>
          </w:p>
        </w:tc>
        <w:tc>
          <w:tcPr>
            <w:tcW w:w="1879" w:type="dxa"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9.623.481</w:t>
            </w:r>
          </w:p>
        </w:tc>
      </w:tr>
      <w:tr w:rsidR="00860D58" w:rsidRPr="00E4093C" w:rsidTr="00CF46E1">
        <w:trPr>
          <w:trHeight w:val="255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TLKM-R-A</w:t>
            </w:r>
          </w:p>
        </w:tc>
        <w:tc>
          <w:tcPr>
            <w:tcW w:w="38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Telekom Srpske a.d. Banja Luka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0,8727</w:t>
            </w:r>
          </w:p>
        </w:tc>
        <w:tc>
          <w:tcPr>
            <w:tcW w:w="1083" w:type="dxa"/>
            <w:hideMark/>
          </w:tcPr>
          <w:p w:rsidR="00860D58" w:rsidRPr="00E4093C" w:rsidRDefault="00860D58" w:rsidP="00A43F8F">
            <w:pPr>
              <w:jc w:val="center"/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1.</w:t>
            </w:r>
            <w:r w:rsidR="00A43F8F">
              <w:rPr>
                <w:sz w:val="20"/>
                <w:szCs w:val="20"/>
              </w:rPr>
              <w:t>130</w:t>
            </w:r>
          </w:p>
        </w:tc>
        <w:tc>
          <w:tcPr>
            <w:tcW w:w="1879" w:type="dxa"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7.910.257</w:t>
            </w:r>
          </w:p>
        </w:tc>
      </w:tr>
      <w:tr w:rsidR="00860D58" w:rsidRPr="00E4093C" w:rsidTr="00CF46E1">
        <w:trPr>
          <w:trHeight w:val="255"/>
        </w:trPr>
        <w:tc>
          <w:tcPr>
            <w:tcW w:w="1240" w:type="dxa"/>
            <w:hideMark/>
          </w:tcPr>
          <w:p w:rsidR="00860D58" w:rsidRPr="00E4093C" w:rsidRDefault="00860D58" w:rsidP="00860D58">
            <w:pPr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RSRS-O-</w:t>
            </w:r>
            <w:r w:rsidR="00A43F8F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8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Republika Srpska - izmirenje ratne štete </w:t>
            </w:r>
            <w:r w:rsidR="00A43F8F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99,21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99,1257</w:t>
            </w:r>
          </w:p>
        </w:tc>
        <w:tc>
          <w:tcPr>
            <w:tcW w:w="1083" w:type="dxa"/>
            <w:hideMark/>
          </w:tcPr>
          <w:p w:rsidR="00860D58" w:rsidRPr="00E4093C" w:rsidRDefault="00A43F8F" w:rsidP="00A4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79" w:type="dxa"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7.414.307</w:t>
            </w:r>
          </w:p>
        </w:tc>
      </w:tr>
      <w:tr w:rsidR="00860D58" w:rsidRPr="00E4093C" w:rsidTr="00CF46E1">
        <w:trPr>
          <w:trHeight w:val="255"/>
        </w:trPr>
        <w:tc>
          <w:tcPr>
            <w:tcW w:w="1240" w:type="dxa"/>
            <w:hideMark/>
          </w:tcPr>
          <w:p w:rsidR="00860D58" w:rsidRPr="00E4093C" w:rsidRDefault="00A43F8F" w:rsidP="0086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RSDS-O-H</w:t>
            </w:r>
          </w:p>
        </w:tc>
        <w:tc>
          <w:tcPr>
            <w:tcW w:w="38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Republika </w:t>
            </w:r>
            <w:r w:rsidR="00A43F8F">
              <w:rPr>
                <w:sz w:val="20"/>
                <w:szCs w:val="20"/>
              </w:rPr>
              <w:t>Srpska - stara devizna štednja 8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100,9309</w:t>
            </w:r>
          </w:p>
        </w:tc>
        <w:tc>
          <w:tcPr>
            <w:tcW w:w="1083" w:type="dxa"/>
            <w:hideMark/>
          </w:tcPr>
          <w:p w:rsidR="00860D58" w:rsidRPr="00E4093C" w:rsidRDefault="00860D58" w:rsidP="00A43F8F">
            <w:pPr>
              <w:jc w:val="center"/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28</w:t>
            </w:r>
            <w:r w:rsidR="00A43F8F"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  <w:hideMark/>
          </w:tcPr>
          <w:p w:rsidR="00860D58" w:rsidRPr="00E4093C" w:rsidRDefault="00A43F8F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6.039.580</w:t>
            </w:r>
          </w:p>
        </w:tc>
      </w:tr>
      <w:tr w:rsidR="00860D58" w:rsidRPr="00E4093C" w:rsidTr="00CF46E1">
        <w:trPr>
          <w:trHeight w:val="255"/>
        </w:trPr>
        <w:tc>
          <w:tcPr>
            <w:tcW w:w="1240" w:type="dxa"/>
            <w:hideMark/>
          </w:tcPr>
          <w:p w:rsidR="00860D58" w:rsidRPr="00E4093C" w:rsidRDefault="00CF46E1" w:rsidP="0086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RSRS-O-L</w:t>
            </w:r>
          </w:p>
        </w:tc>
        <w:tc>
          <w:tcPr>
            <w:tcW w:w="3818" w:type="dxa"/>
            <w:noWrap/>
            <w:hideMark/>
          </w:tcPr>
          <w:p w:rsidR="00860D58" w:rsidRPr="00E4093C" w:rsidRDefault="00860D58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Republika </w:t>
            </w:r>
            <w:r w:rsidR="00CF46E1">
              <w:rPr>
                <w:sz w:val="20"/>
                <w:szCs w:val="20"/>
              </w:rPr>
              <w:t>Srpska - izmirenje ratne štete 12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A43F8F">
            <w:pPr>
              <w:jc w:val="right"/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9</w:t>
            </w:r>
            <w:r w:rsidR="00CF46E1">
              <w:rPr>
                <w:sz w:val="20"/>
                <w:szCs w:val="20"/>
              </w:rPr>
              <w:t>6,8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92,6549</w:t>
            </w:r>
          </w:p>
        </w:tc>
        <w:tc>
          <w:tcPr>
            <w:tcW w:w="1083" w:type="dxa"/>
            <w:hideMark/>
          </w:tcPr>
          <w:p w:rsidR="00860D58" w:rsidRPr="00E4093C" w:rsidRDefault="00CF46E1" w:rsidP="00A4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879" w:type="dxa"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4.140.389</w:t>
            </w:r>
          </w:p>
        </w:tc>
      </w:tr>
      <w:tr w:rsidR="00860D58" w:rsidRPr="00E4093C" w:rsidTr="00CF46E1">
        <w:trPr>
          <w:trHeight w:val="255"/>
        </w:trPr>
        <w:tc>
          <w:tcPr>
            <w:tcW w:w="1240" w:type="dxa"/>
            <w:hideMark/>
          </w:tcPr>
          <w:p w:rsidR="00860D58" w:rsidRPr="00E4093C" w:rsidRDefault="00CF46E1" w:rsidP="0086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RSRS-O-A</w:t>
            </w:r>
          </w:p>
        </w:tc>
        <w:tc>
          <w:tcPr>
            <w:tcW w:w="3818" w:type="dxa"/>
            <w:noWrap/>
            <w:hideMark/>
          </w:tcPr>
          <w:p w:rsidR="00860D58" w:rsidRPr="00E4093C" w:rsidRDefault="00CF46E1" w:rsidP="00CF46E1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Republika Srpska - izmirenje ratne štete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CF46E1" w:rsidP="00CF4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99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99,2158</w:t>
            </w:r>
          </w:p>
        </w:tc>
        <w:tc>
          <w:tcPr>
            <w:tcW w:w="1083" w:type="dxa"/>
            <w:hideMark/>
          </w:tcPr>
          <w:p w:rsidR="00860D58" w:rsidRPr="00E4093C" w:rsidRDefault="00CF46E1" w:rsidP="00A4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79" w:type="dxa"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3.190.808</w:t>
            </w:r>
          </w:p>
        </w:tc>
      </w:tr>
      <w:tr w:rsidR="00860D58" w:rsidRPr="00E4093C" w:rsidTr="00CF46E1">
        <w:trPr>
          <w:trHeight w:val="240"/>
        </w:trPr>
        <w:tc>
          <w:tcPr>
            <w:tcW w:w="1240" w:type="dxa"/>
            <w:hideMark/>
          </w:tcPr>
          <w:p w:rsidR="00860D58" w:rsidRPr="00E4093C" w:rsidRDefault="00CF46E1" w:rsidP="0086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PIBB-R-D</w:t>
            </w:r>
          </w:p>
        </w:tc>
        <w:tc>
          <w:tcPr>
            <w:tcW w:w="3818" w:type="dxa"/>
            <w:noWrap/>
            <w:hideMark/>
          </w:tcPr>
          <w:p w:rsidR="00860D58" w:rsidRPr="00E4093C" w:rsidRDefault="00CF46E1" w:rsidP="0086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Naša banka ad Bijeljina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0,435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0,4255</w:t>
            </w:r>
          </w:p>
        </w:tc>
        <w:tc>
          <w:tcPr>
            <w:tcW w:w="1083" w:type="dxa"/>
            <w:hideMark/>
          </w:tcPr>
          <w:p w:rsidR="00860D58" w:rsidRPr="00E4093C" w:rsidRDefault="00CF46E1" w:rsidP="00A4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9" w:type="dxa"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3.053.874</w:t>
            </w:r>
          </w:p>
        </w:tc>
      </w:tr>
      <w:tr w:rsidR="00860D58" w:rsidRPr="00E4093C" w:rsidTr="00CF46E1">
        <w:trPr>
          <w:trHeight w:val="240"/>
        </w:trPr>
        <w:tc>
          <w:tcPr>
            <w:tcW w:w="1240" w:type="dxa"/>
            <w:hideMark/>
          </w:tcPr>
          <w:p w:rsidR="00860D58" w:rsidRPr="00E4093C" w:rsidRDefault="00CF46E1" w:rsidP="0086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FTRP-U-A</w:t>
            </w:r>
          </w:p>
        </w:tc>
        <w:tc>
          <w:tcPr>
            <w:tcW w:w="3818" w:type="dxa"/>
            <w:noWrap/>
            <w:hideMark/>
          </w:tcPr>
          <w:p w:rsidR="00860D58" w:rsidRPr="00E4093C" w:rsidRDefault="00CF46E1" w:rsidP="0086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 Kristal Invest ad – OMIF Future Fond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860D58" w:rsidP="00A43F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11,0129</w:t>
            </w:r>
          </w:p>
        </w:tc>
        <w:tc>
          <w:tcPr>
            <w:tcW w:w="1083" w:type="dxa"/>
            <w:hideMark/>
          </w:tcPr>
          <w:p w:rsidR="00860D58" w:rsidRPr="00E4093C" w:rsidRDefault="00CF46E1" w:rsidP="00CF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1.584</w:t>
            </w:r>
          </w:p>
        </w:tc>
        <w:tc>
          <w:tcPr>
            <w:tcW w:w="1879" w:type="dxa"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3.001.565</w:t>
            </w:r>
          </w:p>
        </w:tc>
      </w:tr>
      <w:tr w:rsidR="00860D58" w:rsidRPr="00E4093C" w:rsidTr="00CF46E1">
        <w:trPr>
          <w:trHeight w:val="240"/>
        </w:trPr>
        <w:tc>
          <w:tcPr>
            <w:tcW w:w="1240" w:type="dxa"/>
            <w:hideMark/>
          </w:tcPr>
          <w:p w:rsidR="00860D58" w:rsidRPr="00E4093C" w:rsidRDefault="00CF46E1" w:rsidP="0086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NOVB-R-E</w:t>
            </w:r>
          </w:p>
        </w:tc>
        <w:tc>
          <w:tcPr>
            <w:tcW w:w="3818" w:type="dxa"/>
            <w:noWrap/>
            <w:hideMark/>
          </w:tcPr>
          <w:p w:rsidR="00860D58" w:rsidRPr="00E4093C" w:rsidRDefault="00CF46E1" w:rsidP="0086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banka ad Banja Luka</w:t>
            </w:r>
          </w:p>
        </w:tc>
        <w:tc>
          <w:tcPr>
            <w:tcW w:w="1218" w:type="dxa"/>
            <w:noWrap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1306" w:type="dxa"/>
            <w:noWrap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0,5675</w:t>
            </w:r>
          </w:p>
        </w:tc>
        <w:tc>
          <w:tcPr>
            <w:tcW w:w="1083" w:type="dxa"/>
            <w:hideMark/>
          </w:tcPr>
          <w:p w:rsidR="00860D58" w:rsidRPr="00E4093C" w:rsidRDefault="00860D58" w:rsidP="00A43F8F">
            <w:pPr>
              <w:jc w:val="center"/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>3</w:t>
            </w:r>
            <w:r w:rsidR="00CF46E1">
              <w:rPr>
                <w:sz w:val="20"/>
                <w:szCs w:val="20"/>
              </w:rPr>
              <w:t>75</w:t>
            </w:r>
          </w:p>
        </w:tc>
        <w:tc>
          <w:tcPr>
            <w:tcW w:w="1879" w:type="dxa"/>
            <w:hideMark/>
          </w:tcPr>
          <w:p w:rsidR="00860D58" w:rsidRPr="00E4093C" w:rsidRDefault="00CF46E1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2.743.427</w:t>
            </w:r>
          </w:p>
        </w:tc>
      </w:tr>
      <w:tr w:rsidR="00303817" w:rsidRPr="00E4093C" w:rsidTr="00CF46E1">
        <w:trPr>
          <w:trHeight w:val="240"/>
        </w:trPr>
        <w:tc>
          <w:tcPr>
            <w:tcW w:w="1240" w:type="dxa"/>
            <w:hideMark/>
          </w:tcPr>
          <w:p w:rsidR="00303817" w:rsidRDefault="00303817" w:rsidP="0086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RSRS-O-I</w:t>
            </w:r>
          </w:p>
        </w:tc>
        <w:tc>
          <w:tcPr>
            <w:tcW w:w="3818" w:type="dxa"/>
            <w:noWrap/>
            <w:hideMark/>
          </w:tcPr>
          <w:p w:rsidR="00303817" w:rsidRDefault="00303817" w:rsidP="00860D58">
            <w:pPr>
              <w:rPr>
                <w:sz w:val="20"/>
                <w:szCs w:val="20"/>
              </w:rPr>
            </w:pPr>
            <w:r w:rsidRPr="00E4093C">
              <w:rPr>
                <w:sz w:val="20"/>
                <w:szCs w:val="20"/>
              </w:rPr>
              <w:t xml:space="preserve">Republika Srpska - izmirenje ratne štete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18" w:type="dxa"/>
            <w:noWrap/>
            <w:hideMark/>
          </w:tcPr>
          <w:p w:rsidR="00303817" w:rsidRDefault="00303817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306" w:type="dxa"/>
            <w:noWrap/>
            <w:hideMark/>
          </w:tcPr>
          <w:p w:rsidR="00303817" w:rsidRDefault="00303817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97,9569</w:t>
            </w:r>
          </w:p>
        </w:tc>
        <w:tc>
          <w:tcPr>
            <w:tcW w:w="1083" w:type="dxa"/>
            <w:hideMark/>
          </w:tcPr>
          <w:p w:rsidR="00303817" w:rsidRPr="00E4093C" w:rsidRDefault="00303817" w:rsidP="00A4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79" w:type="dxa"/>
            <w:hideMark/>
          </w:tcPr>
          <w:p w:rsidR="00303817" w:rsidRDefault="00303817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2.583.694</w:t>
            </w:r>
          </w:p>
        </w:tc>
      </w:tr>
      <w:tr w:rsidR="00303817" w:rsidRPr="00E4093C" w:rsidTr="00CF46E1">
        <w:trPr>
          <w:trHeight w:val="240"/>
        </w:trPr>
        <w:tc>
          <w:tcPr>
            <w:tcW w:w="1240" w:type="dxa"/>
            <w:hideMark/>
          </w:tcPr>
          <w:p w:rsidR="00303817" w:rsidRDefault="00303817" w:rsidP="00860D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Ostalo</w:t>
            </w:r>
          </w:p>
        </w:tc>
        <w:tc>
          <w:tcPr>
            <w:tcW w:w="3818" w:type="dxa"/>
            <w:noWrap/>
            <w:hideMark/>
          </w:tcPr>
          <w:p w:rsidR="00303817" w:rsidRPr="00E4093C" w:rsidRDefault="00303817" w:rsidP="00860D5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noWrap/>
            <w:hideMark/>
          </w:tcPr>
          <w:p w:rsidR="00303817" w:rsidRDefault="00303817" w:rsidP="00A43F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hideMark/>
          </w:tcPr>
          <w:p w:rsidR="00303817" w:rsidRDefault="00303817" w:rsidP="00A43F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03817" w:rsidRDefault="00303817" w:rsidP="00A4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9.277</w:t>
            </w:r>
          </w:p>
        </w:tc>
        <w:tc>
          <w:tcPr>
            <w:tcW w:w="1879" w:type="dxa"/>
            <w:hideMark/>
          </w:tcPr>
          <w:p w:rsidR="00303817" w:rsidRDefault="00303817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36.636.961</w:t>
            </w:r>
          </w:p>
        </w:tc>
      </w:tr>
      <w:tr w:rsidR="00303817" w:rsidRPr="00E4093C" w:rsidTr="00CF46E1">
        <w:trPr>
          <w:trHeight w:val="240"/>
        </w:trPr>
        <w:tc>
          <w:tcPr>
            <w:tcW w:w="1240" w:type="dxa"/>
            <w:hideMark/>
          </w:tcPr>
          <w:p w:rsidR="00303817" w:rsidRPr="00303817" w:rsidRDefault="00303817" w:rsidP="00860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3818" w:type="dxa"/>
            <w:noWrap/>
            <w:hideMark/>
          </w:tcPr>
          <w:p w:rsidR="00303817" w:rsidRPr="00E4093C" w:rsidRDefault="00303817" w:rsidP="00860D5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noWrap/>
            <w:hideMark/>
          </w:tcPr>
          <w:p w:rsidR="00303817" w:rsidRDefault="00303817" w:rsidP="00A43F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hideMark/>
          </w:tcPr>
          <w:p w:rsidR="00303817" w:rsidRDefault="00303817" w:rsidP="00A43F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303817" w:rsidRDefault="00303817" w:rsidP="0030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14.711</w:t>
            </w:r>
          </w:p>
        </w:tc>
        <w:tc>
          <w:tcPr>
            <w:tcW w:w="1879" w:type="dxa"/>
            <w:hideMark/>
          </w:tcPr>
          <w:p w:rsidR="00303817" w:rsidRDefault="00303817" w:rsidP="00A43F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86.330.343</w:t>
            </w:r>
          </w:p>
        </w:tc>
      </w:tr>
    </w:tbl>
    <w:p w:rsidR="00860D58" w:rsidRPr="00E169E5" w:rsidRDefault="00860D58" w:rsidP="005B464C">
      <w:pPr>
        <w:jc w:val="both"/>
        <w:rPr>
          <w:sz w:val="20"/>
          <w:szCs w:val="20"/>
          <w:lang w:val="sl-SI"/>
        </w:rPr>
      </w:pPr>
    </w:p>
    <w:p w:rsidR="00860D58" w:rsidRPr="00E169E5" w:rsidRDefault="00860D58" w:rsidP="005B464C">
      <w:pPr>
        <w:rPr>
          <w:sz w:val="20"/>
          <w:szCs w:val="20"/>
          <w:lang w:val="sl-SI"/>
        </w:rPr>
      </w:pPr>
    </w:p>
    <w:p w:rsidR="00860D58" w:rsidRDefault="00860D58" w:rsidP="00860D58">
      <w:pPr>
        <w:rPr>
          <w:sz w:val="20"/>
          <w:szCs w:val="20"/>
          <w:lang w:val="sl-SI"/>
        </w:rPr>
      </w:pPr>
      <w:r w:rsidRPr="009F5354">
        <w:rPr>
          <w:sz w:val="20"/>
          <w:szCs w:val="20"/>
          <w:lang w:val="sl-SI"/>
        </w:rPr>
        <w:t>Tabelarni prikaz trgovanja akcij</w:t>
      </w:r>
      <w:r w:rsidR="00FC2222">
        <w:rPr>
          <w:sz w:val="20"/>
          <w:szCs w:val="20"/>
          <w:lang w:val="sl-SI"/>
        </w:rPr>
        <w:t>ama/ udjeli</w:t>
      </w:r>
      <w:r w:rsidR="00B710DB">
        <w:rPr>
          <w:sz w:val="20"/>
          <w:szCs w:val="20"/>
          <w:lang w:val="sl-SI"/>
        </w:rPr>
        <w:t>ma  investicionih fondova u 2018. i u 2019</w:t>
      </w:r>
      <w:r w:rsidRPr="009F5354">
        <w:rPr>
          <w:sz w:val="20"/>
          <w:szCs w:val="20"/>
          <w:lang w:val="sl-SI"/>
        </w:rPr>
        <w:t>. godini: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2790"/>
        <w:gridCol w:w="1530"/>
        <w:gridCol w:w="1800"/>
        <w:gridCol w:w="2618"/>
      </w:tblGrid>
      <w:tr w:rsidR="00FC2222" w:rsidRPr="009F5354" w:rsidTr="004816F2">
        <w:trPr>
          <w:trHeight w:val="530"/>
        </w:trPr>
        <w:tc>
          <w:tcPr>
            <w:tcW w:w="1278" w:type="dxa"/>
          </w:tcPr>
          <w:p w:rsidR="00FC2222" w:rsidRPr="00504B2C" w:rsidRDefault="00FC2222" w:rsidP="000F438A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504B2C">
              <w:rPr>
                <w:b/>
                <w:sz w:val="20"/>
                <w:szCs w:val="20"/>
                <w:lang w:val="sl-SI"/>
              </w:rPr>
              <w:t>Zatvoreni fondovi</w:t>
            </w:r>
          </w:p>
        </w:tc>
        <w:tc>
          <w:tcPr>
            <w:tcW w:w="2790" w:type="dxa"/>
          </w:tcPr>
          <w:p w:rsidR="00FC2222" w:rsidRPr="009F5354" w:rsidRDefault="00FC2222" w:rsidP="00FC222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530" w:type="dxa"/>
          </w:tcPr>
          <w:p w:rsidR="00FC2222" w:rsidRPr="009F5354" w:rsidRDefault="00B710DB" w:rsidP="005D245A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Cijena na 31.12.2019</w:t>
            </w:r>
            <w:r w:rsidR="00FC2222" w:rsidRPr="009F5354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800" w:type="dxa"/>
          </w:tcPr>
          <w:p w:rsidR="00FC2222" w:rsidRPr="009F5354" w:rsidRDefault="00B710DB" w:rsidP="005D245A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Cijena na          31.12.2018</w:t>
            </w:r>
            <w:r w:rsidR="00FC2222" w:rsidRPr="009F5354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8" w:type="dxa"/>
          </w:tcPr>
          <w:p w:rsidR="00FC2222" w:rsidRPr="009F5354" w:rsidRDefault="00FC2222" w:rsidP="005D245A">
            <w:pPr>
              <w:jc w:val="center"/>
              <w:rPr>
                <w:sz w:val="20"/>
                <w:szCs w:val="20"/>
                <w:lang w:val="sl-SI"/>
              </w:rPr>
            </w:pPr>
            <w:r w:rsidRPr="009F5354">
              <w:rPr>
                <w:sz w:val="20"/>
                <w:szCs w:val="20"/>
                <w:lang w:val="sl-SI"/>
              </w:rPr>
              <w:t>Promet KM</w:t>
            </w:r>
            <w:r>
              <w:rPr>
                <w:sz w:val="20"/>
                <w:szCs w:val="20"/>
                <w:lang w:val="sl-SI"/>
              </w:rPr>
              <w:t xml:space="preserve"> -201</w:t>
            </w:r>
            <w:r w:rsidR="00B710DB">
              <w:rPr>
                <w:sz w:val="20"/>
                <w:szCs w:val="20"/>
                <w:lang w:val="sl-SI"/>
              </w:rPr>
              <w:t>9.</w:t>
            </w:r>
          </w:p>
        </w:tc>
      </w:tr>
      <w:tr w:rsidR="00DC650E" w:rsidRPr="00FF7CCF" w:rsidTr="004816F2">
        <w:trPr>
          <w:trHeight w:val="413"/>
        </w:trPr>
        <w:tc>
          <w:tcPr>
            <w:tcW w:w="1278" w:type="dxa"/>
            <w:vAlign w:val="bottom"/>
          </w:tcPr>
          <w:p w:rsidR="00DC650E" w:rsidRPr="00FF7CCF" w:rsidRDefault="00DC650E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INVP-R-A</w:t>
            </w:r>
          </w:p>
        </w:tc>
        <w:tc>
          <w:tcPr>
            <w:tcW w:w="2790" w:type="dxa"/>
            <w:vAlign w:val="bottom"/>
          </w:tcPr>
          <w:p w:rsidR="00DC650E" w:rsidRPr="00FF7CCF" w:rsidRDefault="00DC650E" w:rsidP="00FD5461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ZMIF u preoblikovanju Invest nova fond a.d. Bijeljina</w:t>
            </w:r>
          </w:p>
        </w:tc>
        <w:tc>
          <w:tcPr>
            <w:tcW w:w="1530" w:type="dxa"/>
            <w:vAlign w:val="bottom"/>
          </w:tcPr>
          <w:p w:rsidR="00DC650E" w:rsidRPr="00BC75FD" w:rsidRDefault="00B710DB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vAlign w:val="bottom"/>
          </w:tcPr>
          <w:p w:rsidR="00DC650E" w:rsidRPr="00BC75FD" w:rsidRDefault="00DC650E" w:rsidP="00FD5461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0,0500</w:t>
            </w:r>
          </w:p>
        </w:tc>
        <w:tc>
          <w:tcPr>
            <w:tcW w:w="2618" w:type="dxa"/>
            <w:vAlign w:val="bottom"/>
          </w:tcPr>
          <w:p w:rsidR="00DC650E" w:rsidRPr="00FF7CCF" w:rsidRDefault="00B710DB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C650E" w:rsidRPr="00FF7CCF" w:rsidTr="004816F2">
        <w:tc>
          <w:tcPr>
            <w:tcW w:w="1278" w:type="dxa"/>
            <w:vAlign w:val="bottom"/>
          </w:tcPr>
          <w:p w:rsidR="00DC650E" w:rsidRPr="00FF7CCF" w:rsidRDefault="00DC650E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UNIP-R-A</w:t>
            </w:r>
          </w:p>
        </w:tc>
        <w:tc>
          <w:tcPr>
            <w:tcW w:w="2790" w:type="dxa"/>
            <w:vAlign w:val="bottom"/>
          </w:tcPr>
          <w:p w:rsidR="00DC650E" w:rsidRPr="00FF7CCF" w:rsidRDefault="00DC650E" w:rsidP="00FD5461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ZIF Unioinvest a.d. Bijeljina</w:t>
            </w:r>
          </w:p>
        </w:tc>
        <w:tc>
          <w:tcPr>
            <w:tcW w:w="1530" w:type="dxa"/>
            <w:vAlign w:val="bottom"/>
          </w:tcPr>
          <w:p w:rsidR="00DC650E" w:rsidRPr="00BC75FD" w:rsidRDefault="00B710DB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800" w:type="dxa"/>
            <w:vAlign w:val="bottom"/>
          </w:tcPr>
          <w:p w:rsidR="00DC650E" w:rsidRPr="00BC75FD" w:rsidRDefault="00DC650E" w:rsidP="00FD5461">
            <w:pPr>
              <w:jc w:val="right"/>
              <w:rPr>
                <w:sz w:val="20"/>
                <w:szCs w:val="20"/>
              </w:rPr>
            </w:pPr>
            <w:r w:rsidRPr="00BC75FD">
              <w:rPr>
                <w:sz w:val="20"/>
                <w:szCs w:val="20"/>
              </w:rPr>
              <w:t>0,4000</w:t>
            </w:r>
          </w:p>
        </w:tc>
        <w:tc>
          <w:tcPr>
            <w:tcW w:w="2618" w:type="dxa"/>
            <w:vAlign w:val="bottom"/>
          </w:tcPr>
          <w:p w:rsidR="00DC650E" w:rsidRPr="00FF7CCF" w:rsidRDefault="00B710DB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</w:tr>
      <w:tr w:rsidR="00DC650E" w:rsidRPr="00FF7CCF" w:rsidTr="004816F2">
        <w:trPr>
          <w:trHeight w:val="323"/>
        </w:trPr>
        <w:tc>
          <w:tcPr>
            <w:tcW w:w="1278" w:type="dxa"/>
            <w:vAlign w:val="bottom"/>
          </w:tcPr>
          <w:p w:rsidR="00DC650E" w:rsidRPr="00FF7CCF" w:rsidRDefault="00B710DB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5B7908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790" w:type="dxa"/>
            <w:vAlign w:val="bottom"/>
          </w:tcPr>
          <w:p w:rsidR="00DC650E" w:rsidRPr="00FF7CCF" w:rsidRDefault="00DC650E" w:rsidP="00FC222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C650E" w:rsidRPr="00BC75FD" w:rsidRDefault="00DC650E" w:rsidP="00FC22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650E" w:rsidRPr="00FC2222" w:rsidRDefault="00DC650E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DC650E" w:rsidRPr="00B710DB" w:rsidRDefault="00B710DB" w:rsidP="00FC2222">
            <w:pPr>
              <w:jc w:val="right"/>
              <w:rPr>
                <w:b/>
                <w:sz w:val="20"/>
                <w:szCs w:val="20"/>
              </w:rPr>
            </w:pPr>
            <w:r w:rsidRPr="00B710DB">
              <w:rPr>
                <w:b/>
                <w:sz w:val="20"/>
                <w:szCs w:val="20"/>
              </w:rPr>
              <w:t>2.000</w:t>
            </w:r>
          </w:p>
        </w:tc>
      </w:tr>
      <w:tr w:rsidR="00DC650E" w:rsidRPr="00FF7CCF" w:rsidTr="004816F2">
        <w:trPr>
          <w:trHeight w:val="355"/>
        </w:trPr>
        <w:tc>
          <w:tcPr>
            <w:tcW w:w="1278" w:type="dxa"/>
            <w:vAlign w:val="bottom"/>
          </w:tcPr>
          <w:p w:rsidR="00DC650E" w:rsidRPr="00FF7CCF" w:rsidRDefault="00D90F15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sz w:val="20"/>
                <w:szCs w:val="20"/>
                <w:lang w:val="sl-SI"/>
              </w:rPr>
              <w:t>Otvoreni fondovi</w:t>
            </w:r>
          </w:p>
        </w:tc>
        <w:tc>
          <w:tcPr>
            <w:tcW w:w="2790" w:type="dxa"/>
            <w:vAlign w:val="bottom"/>
          </w:tcPr>
          <w:p w:rsidR="00DC650E" w:rsidRPr="00FF7CCF" w:rsidRDefault="00DC650E" w:rsidP="00FC222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DC650E" w:rsidRPr="00BC75FD" w:rsidRDefault="00DC650E" w:rsidP="00FC22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C650E" w:rsidRPr="00FC2222" w:rsidRDefault="00DC650E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DC650E" w:rsidRPr="00FF7CCF" w:rsidRDefault="00DC650E" w:rsidP="00FC2222">
            <w:pPr>
              <w:jc w:val="right"/>
              <w:rPr>
                <w:sz w:val="20"/>
                <w:szCs w:val="20"/>
              </w:rPr>
            </w:pPr>
          </w:p>
        </w:tc>
      </w:tr>
      <w:tr w:rsidR="00DC650E" w:rsidRPr="00FF7CCF" w:rsidTr="004816F2">
        <w:trPr>
          <w:trHeight w:val="265"/>
        </w:trPr>
        <w:tc>
          <w:tcPr>
            <w:tcW w:w="1278" w:type="dxa"/>
            <w:vAlign w:val="bottom"/>
          </w:tcPr>
          <w:p w:rsidR="00DC650E" w:rsidRPr="00FF7CCF" w:rsidRDefault="00DD6251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ADBP-U-A</w:t>
            </w:r>
          </w:p>
        </w:tc>
        <w:tc>
          <w:tcPr>
            <w:tcW w:w="2790" w:type="dxa"/>
            <w:vAlign w:val="bottom"/>
          </w:tcPr>
          <w:p w:rsidR="00DC650E" w:rsidRPr="00FF7CCF" w:rsidRDefault="00DD6251" w:rsidP="00FC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 Polara Invest ad – OAIF Adriatic Balanced</w:t>
            </w:r>
          </w:p>
        </w:tc>
        <w:tc>
          <w:tcPr>
            <w:tcW w:w="1530" w:type="dxa"/>
            <w:vAlign w:val="bottom"/>
          </w:tcPr>
          <w:p w:rsidR="00DC650E" w:rsidRPr="00BC75FD" w:rsidRDefault="00DD6251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3,0137</w:t>
            </w:r>
          </w:p>
        </w:tc>
        <w:tc>
          <w:tcPr>
            <w:tcW w:w="1800" w:type="dxa"/>
          </w:tcPr>
          <w:p w:rsidR="00DC650E" w:rsidRPr="00FC2222" w:rsidRDefault="00DC650E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DC650E" w:rsidRPr="00FF7CCF" w:rsidRDefault="00DD6251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523.911</w:t>
            </w:r>
          </w:p>
        </w:tc>
      </w:tr>
      <w:tr w:rsidR="00DC650E" w:rsidRPr="00FF7CCF" w:rsidTr="004816F2">
        <w:trPr>
          <w:trHeight w:val="265"/>
        </w:trPr>
        <w:tc>
          <w:tcPr>
            <w:tcW w:w="1278" w:type="dxa"/>
            <w:vAlign w:val="bottom"/>
          </w:tcPr>
          <w:p w:rsidR="00DC650E" w:rsidRPr="00FF7CCF" w:rsidRDefault="00DD6251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AIVP-U-A</w:t>
            </w:r>
          </w:p>
        </w:tc>
        <w:tc>
          <w:tcPr>
            <w:tcW w:w="2790" w:type="dxa"/>
            <w:vAlign w:val="bottom"/>
          </w:tcPr>
          <w:p w:rsidR="00DC650E" w:rsidRPr="00FF7CCF" w:rsidRDefault="00DD6251" w:rsidP="00FC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 Management Solutions – OAIF Aktiva Invest fond</w:t>
            </w:r>
          </w:p>
        </w:tc>
        <w:tc>
          <w:tcPr>
            <w:tcW w:w="1530" w:type="dxa"/>
            <w:vAlign w:val="bottom"/>
          </w:tcPr>
          <w:p w:rsidR="00DC650E" w:rsidRPr="00BC75FD" w:rsidRDefault="00DD6251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4,5720</w:t>
            </w:r>
          </w:p>
        </w:tc>
        <w:tc>
          <w:tcPr>
            <w:tcW w:w="1800" w:type="dxa"/>
          </w:tcPr>
          <w:p w:rsidR="00DC650E" w:rsidRPr="00FC2222" w:rsidRDefault="00DC650E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DC650E" w:rsidRPr="00FF7CCF" w:rsidRDefault="00DD6251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59.799</w:t>
            </w:r>
          </w:p>
        </w:tc>
      </w:tr>
      <w:tr w:rsidR="00DC650E" w:rsidRPr="00FF7CCF" w:rsidTr="004816F2">
        <w:tc>
          <w:tcPr>
            <w:tcW w:w="1278" w:type="dxa"/>
            <w:vAlign w:val="bottom"/>
          </w:tcPr>
          <w:p w:rsidR="00DC650E" w:rsidRPr="00FF7CCF" w:rsidRDefault="00DD6251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BAIP-U-A</w:t>
            </w:r>
          </w:p>
        </w:tc>
        <w:tc>
          <w:tcPr>
            <w:tcW w:w="2790" w:type="dxa"/>
            <w:vAlign w:val="bottom"/>
          </w:tcPr>
          <w:p w:rsidR="00DC650E" w:rsidRPr="00FF7CCF" w:rsidRDefault="00DD6251" w:rsidP="00FC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 Management Solutions – OAIF Balkan Investment</w:t>
            </w:r>
          </w:p>
        </w:tc>
        <w:tc>
          <w:tcPr>
            <w:tcW w:w="1530" w:type="dxa"/>
            <w:vAlign w:val="bottom"/>
          </w:tcPr>
          <w:p w:rsidR="00DC650E" w:rsidRPr="00BC75FD" w:rsidRDefault="00DD6251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2,7491</w:t>
            </w:r>
          </w:p>
        </w:tc>
        <w:tc>
          <w:tcPr>
            <w:tcW w:w="1800" w:type="dxa"/>
          </w:tcPr>
          <w:p w:rsidR="00DC650E" w:rsidRPr="00FC2222" w:rsidRDefault="00DC650E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DC650E" w:rsidRPr="00FF7CCF" w:rsidRDefault="00DD6251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190.847</w:t>
            </w:r>
          </w:p>
        </w:tc>
      </w:tr>
      <w:tr w:rsidR="00DC650E" w:rsidRPr="00FF7CCF" w:rsidTr="004816F2">
        <w:tc>
          <w:tcPr>
            <w:tcW w:w="1278" w:type="dxa"/>
            <w:vAlign w:val="bottom"/>
          </w:tcPr>
          <w:p w:rsidR="00DC650E" w:rsidRPr="00FF7CCF" w:rsidRDefault="00163981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BOSP-U-A</w:t>
            </w:r>
          </w:p>
        </w:tc>
        <w:tc>
          <w:tcPr>
            <w:tcW w:w="2790" w:type="dxa"/>
            <w:vAlign w:val="bottom"/>
          </w:tcPr>
          <w:p w:rsidR="00DC650E" w:rsidRPr="00FF7CCF" w:rsidRDefault="00163981" w:rsidP="00FC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 Management Solutions – OAIF Bors Invest fond</w:t>
            </w:r>
          </w:p>
        </w:tc>
        <w:tc>
          <w:tcPr>
            <w:tcW w:w="1530" w:type="dxa"/>
            <w:vAlign w:val="bottom"/>
          </w:tcPr>
          <w:p w:rsidR="00DC650E" w:rsidRPr="00BC75FD" w:rsidRDefault="00163981" w:rsidP="001639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3,7831</w:t>
            </w:r>
          </w:p>
        </w:tc>
        <w:tc>
          <w:tcPr>
            <w:tcW w:w="1800" w:type="dxa"/>
          </w:tcPr>
          <w:p w:rsidR="00DC650E" w:rsidRPr="00FC2222" w:rsidRDefault="00DC650E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DC650E" w:rsidRPr="00FF7CCF" w:rsidRDefault="00163981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134.572</w:t>
            </w:r>
          </w:p>
        </w:tc>
      </w:tr>
      <w:tr w:rsidR="00DC650E" w:rsidRPr="00FF7CCF" w:rsidTr="004816F2">
        <w:tc>
          <w:tcPr>
            <w:tcW w:w="1278" w:type="dxa"/>
            <w:vAlign w:val="bottom"/>
          </w:tcPr>
          <w:p w:rsidR="00DC650E" w:rsidRPr="00FF7CCF" w:rsidRDefault="00163981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CSHP-U-A</w:t>
            </w:r>
          </w:p>
        </w:tc>
        <w:tc>
          <w:tcPr>
            <w:tcW w:w="2790" w:type="dxa"/>
            <w:vAlign w:val="bottom"/>
          </w:tcPr>
          <w:p w:rsidR="00DC650E" w:rsidRPr="00FF7CCF" w:rsidRDefault="00163981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 xml:space="preserve">DUIF Kristal Invest a.d. </w:t>
            </w:r>
            <w:r>
              <w:rPr>
                <w:sz w:val="20"/>
                <w:szCs w:val="20"/>
              </w:rPr>
              <w:t>– ONIF Cash Fund</w:t>
            </w:r>
          </w:p>
        </w:tc>
        <w:tc>
          <w:tcPr>
            <w:tcW w:w="1530" w:type="dxa"/>
            <w:vAlign w:val="bottom"/>
          </w:tcPr>
          <w:p w:rsidR="00DC650E" w:rsidRPr="00BC75FD" w:rsidRDefault="004816F2" w:rsidP="001639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0,0281</w:t>
            </w:r>
          </w:p>
        </w:tc>
        <w:tc>
          <w:tcPr>
            <w:tcW w:w="1800" w:type="dxa"/>
          </w:tcPr>
          <w:p w:rsidR="00DC650E" w:rsidRPr="00FC2222" w:rsidRDefault="00DC650E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DC650E" w:rsidRPr="00FF7CCF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343.553</w:t>
            </w:r>
          </w:p>
        </w:tc>
      </w:tr>
      <w:tr w:rsidR="00DC650E" w:rsidRPr="00FF7CCF" w:rsidTr="004816F2">
        <w:trPr>
          <w:trHeight w:val="368"/>
        </w:trPr>
        <w:tc>
          <w:tcPr>
            <w:tcW w:w="1278" w:type="dxa"/>
            <w:vAlign w:val="bottom"/>
          </w:tcPr>
          <w:p w:rsidR="00DC650E" w:rsidRPr="00FF7CCF" w:rsidRDefault="00163981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EIOP-U-A</w:t>
            </w:r>
          </w:p>
        </w:tc>
        <w:tc>
          <w:tcPr>
            <w:tcW w:w="2790" w:type="dxa"/>
            <w:vAlign w:val="bottom"/>
          </w:tcPr>
          <w:p w:rsidR="00DC650E" w:rsidRPr="00FF7CCF" w:rsidRDefault="00163981" w:rsidP="00FC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 Euroinvestment – OAIF Euroinvestment fond</w:t>
            </w:r>
          </w:p>
        </w:tc>
        <w:tc>
          <w:tcPr>
            <w:tcW w:w="1530" w:type="dxa"/>
            <w:vAlign w:val="bottom"/>
          </w:tcPr>
          <w:p w:rsidR="00DC650E" w:rsidRPr="00BC75FD" w:rsidRDefault="004816F2" w:rsidP="001639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8,7157</w:t>
            </w:r>
          </w:p>
        </w:tc>
        <w:tc>
          <w:tcPr>
            <w:tcW w:w="1800" w:type="dxa"/>
          </w:tcPr>
          <w:p w:rsidR="00DC650E" w:rsidRPr="00FC2222" w:rsidRDefault="00DC650E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DC650E" w:rsidRPr="00FF7CCF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1.384.349</w:t>
            </w:r>
          </w:p>
        </w:tc>
      </w:tr>
      <w:tr w:rsidR="003E1548" w:rsidRPr="00FF7CCF" w:rsidTr="004816F2">
        <w:tc>
          <w:tcPr>
            <w:tcW w:w="1278" w:type="dxa"/>
            <w:vAlign w:val="bottom"/>
          </w:tcPr>
          <w:p w:rsidR="003E1548" w:rsidRPr="00FF7CCF" w:rsidRDefault="003E1548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FTRP-U-A</w:t>
            </w:r>
          </w:p>
        </w:tc>
        <w:tc>
          <w:tcPr>
            <w:tcW w:w="2790" w:type="dxa"/>
            <w:vAlign w:val="bottom"/>
          </w:tcPr>
          <w:p w:rsidR="003E1548" w:rsidRPr="00FF7CCF" w:rsidRDefault="003E1548" w:rsidP="00FD5461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DUIF Kristal Invest a.d. - OMIF Future Fund</w:t>
            </w:r>
          </w:p>
        </w:tc>
        <w:tc>
          <w:tcPr>
            <w:tcW w:w="1530" w:type="dxa"/>
            <w:vAlign w:val="bottom"/>
          </w:tcPr>
          <w:p w:rsidR="003E1548" w:rsidRPr="00BC75FD" w:rsidRDefault="004816F2" w:rsidP="001639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11,0129</w:t>
            </w:r>
          </w:p>
        </w:tc>
        <w:tc>
          <w:tcPr>
            <w:tcW w:w="1800" w:type="dxa"/>
          </w:tcPr>
          <w:p w:rsidR="003E1548" w:rsidRPr="00FC2222" w:rsidRDefault="003E1548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3E1548" w:rsidRPr="00FF7CCF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3.001.565</w:t>
            </w:r>
          </w:p>
        </w:tc>
      </w:tr>
      <w:tr w:rsidR="003E1548" w:rsidRPr="00FF7CCF" w:rsidTr="004816F2">
        <w:tc>
          <w:tcPr>
            <w:tcW w:w="1278" w:type="dxa"/>
            <w:vAlign w:val="bottom"/>
          </w:tcPr>
          <w:p w:rsidR="003E1548" w:rsidRPr="00FF7CCF" w:rsidRDefault="003E1548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INOP-U-A</w:t>
            </w:r>
          </w:p>
        </w:tc>
        <w:tc>
          <w:tcPr>
            <w:tcW w:w="2790" w:type="dxa"/>
            <w:vAlign w:val="bottom"/>
          </w:tcPr>
          <w:p w:rsidR="003E1548" w:rsidRPr="00FF7CCF" w:rsidRDefault="003E1548" w:rsidP="00FD5461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DUIF Invest nova a.d. - OMIF Invest nova</w:t>
            </w:r>
          </w:p>
        </w:tc>
        <w:tc>
          <w:tcPr>
            <w:tcW w:w="1530" w:type="dxa"/>
            <w:vAlign w:val="bottom"/>
          </w:tcPr>
          <w:p w:rsidR="003E1548" w:rsidRPr="00BC75FD" w:rsidRDefault="004816F2" w:rsidP="001639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0,1501</w:t>
            </w:r>
          </w:p>
        </w:tc>
        <w:tc>
          <w:tcPr>
            <w:tcW w:w="1800" w:type="dxa"/>
          </w:tcPr>
          <w:p w:rsidR="003E1548" w:rsidRPr="00FC2222" w:rsidRDefault="003E1548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3E1548" w:rsidRPr="00FF7CCF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631.519</w:t>
            </w:r>
          </w:p>
        </w:tc>
      </w:tr>
      <w:tr w:rsidR="003E1548" w:rsidRPr="00FF7CCF" w:rsidTr="004816F2">
        <w:trPr>
          <w:trHeight w:val="332"/>
        </w:trPr>
        <w:tc>
          <w:tcPr>
            <w:tcW w:w="1278" w:type="dxa"/>
            <w:vAlign w:val="bottom"/>
          </w:tcPr>
          <w:p w:rsidR="003E1548" w:rsidRPr="00FF7CCF" w:rsidRDefault="004816F2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JKIP-U-A</w:t>
            </w:r>
          </w:p>
        </w:tc>
        <w:tc>
          <w:tcPr>
            <w:tcW w:w="2790" w:type="dxa"/>
            <w:vAlign w:val="bottom"/>
          </w:tcPr>
          <w:p w:rsidR="003E1548" w:rsidRPr="00FF7CCF" w:rsidRDefault="004816F2" w:rsidP="00FC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 Polara Invest ad – OAIF Jahorina Koin</w:t>
            </w:r>
          </w:p>
        </w:tc>
        <w:tc>
          <w:tcPr>
            <w:tcW w:w="1530" w:type="dxa"/>
            <w:vAlign w:val="bottom"/>
          </w:tcPr>
          <w:p w:rsidR="003E1548" w:rsidRPr="00BC75FD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1,6847</w:t>
            </w:r>
          </w:p>
        </w:tc>
        <w:tc>
          <w:tcPr>
            <w:tcW w:w="1800" w:type="dxa"/>
          </w:tcPr>
          <w:p w:rsidR="003E1548" w:rsidRPr="00FC2222" w:rsidRDefault="003E1548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3E1548" w:rsidRPr="00FF7CCF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144.249</w:t>
            </w:r>
          </w:p>
        </w:tc>
      </w:tr>
      <w:tr w:rsidR="003E1548" w:rsidRPr="00FF7CCF" w:rsidTr="004816F2">
        <w:trPr>
          <w:trHeight w:val="305"/>
        </w:trPr>
        <w:tc>
          <w:tcPr>
            <w:tcW w:w="1278" w:type="dxa"/>
            <w:vAlign w:val="bottom"/>
          </w:tcPr>
          <w:p w:rsidR="003E1548" w:rsidRPr="00FF7CCF" w:rsidRDefault="004816F2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KCPP-U-A</w:t>
            </w:r>
          </w:p>
        </w:tc>
        <w:tc>
          <w:tcPr>
            <w:tcW w:w="2790" w:type="dxa"/>
            <w:vAlign w:val="bottom"/>
          </w:tcPr>
          <w:p w:rsidR="003E1548" w:rsidRPr="00FF7CCF" w:rsidRDefault="004816F2" w:rsidP="00FC2222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 xml:space="preserve">DUIF Kristal Invest a.d. </w:t>
            </w:r>
            <w:r>
              <w:rPr>
                <w:sz w:val="20"/>
                <w:szCs w:val="20"/>
              </w:rPr>
              <w:t>– ONIF Kristal Cash Plus Fund</w:t>
            </w:r>
          </w:p>
        </w:tc>
        <w:tc>
          <w:tcPr>
            <w:tcW w:w="1530" w:type="dxa"/>
            <w:vAlign w:val="bottom"/>
          </w:tcPr>
          <w:p w:rsidR="003E1548" w:rsidRPr="00BC75FD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0,6936</w:t>
            </w:r>
          </w:p>
        </w:tc>
        <w:tc>
          <w:tcPr>
            <w:tcW w:w="1800" w:type="dxa"/>
          </w:tcPr>
          <w:p w:rsidR="003E1548" w:rsidRPr="00FC2222" w:rsidRDefault="003E1548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3E1548" w:rsidRPr="00FF7CCF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1.045.652</w:t>
            </w:r>
          </w:p>
        </w:tc>
      </w:tr>
      <w:tr w:rsidR="004816F2" w:rsidRPr="00FF7CCF" w:rsidTr="004816F2">
        <w:tc>
          <w:tcPr>
            <w:tcW w:w="1278" w:type="dxa"/>
            <w:vAlign w:val="bottom"/>
          </w:tcPr>
          <w:p w:rsidR="004816F2" w:rsidRPr="00FF7CCF" w:rsidRDefault="004816F2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lastRenderedPageBreak/>
              <w:t>MMSP-U-A</w:t>
            </w:r>
          </w:p>
        </w:tc>
        <w:tc>
          <w:tcPr>
            <w:tcW w:w="2790" w:type="dxa"/>
            <w:vAlign w:val="bottom"/>
          </w:tcPr>
          <w:p w:rsidR="004816F2" w:rsidRPr="00FF7CCF" w:rsidRDefault="004816F2" w:rsidP="00FD5461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DUIF Kristal Invest a.d. - OMIF Maximus Fund</w:t>
            </w:r>
          </w:p>
        </w:tc>
        <w:tc>
          <w:tcPr>
            <w:tcW w:w="1530" w:type="dxa"/>
            <w:vAlign w:val="bottom"/>
          </w:tcPr>
          <w:p w:rsidR="004816F2" w:rsidRPr="00BC75FD" w:rsidRDefault="004816F2" w:rsidP="004816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4,2029</w:t>
            </w:r>
          </w:p>
        </w:tc>
        <w:tc>
          <w:tcPr>
            <w:tcW w:w="1800" w:type="dxa"/>
          </w:tcPr>
          <w:p w:rsidR="004816F2" w:rsidRPr="00FC2222" w:rsidRDefault="004816F2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4816F2" w:rsidRPr="00FF7CCF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1.121.129</w:t>
            </w:r>
          </w:p>
        </w:tc>
      </w:tr>
      <w:tr w:rsidR="004816F2" w:rsidRPr="00FF7CCF" w:rsidTr="004816F2">
        <w:tc>
          <w:tcPr>
            <w:tcW w:w="1278" w:type="dxa"/>
            <w:vAlign w:val="bottom"/>
          </w:tcPr>
          <w:p w:rsidR="004816F2" w:rsidRPr="00FF7CCF" w:rsidRDefault="004816F2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OPTP-U-A</w:t>
            </w:r>
          </w:p>
        </w:tc>
        <w:tc>
          <w:tcPr>
            <w:tcW w:w="2790" w:type="dxa"/>
            <w:vAlign w:val="bottom"/>
          </w:tcPr>
          <w:p w:rsidR="004816F2" w:rsidRPr="00FF7CCF" w:rsidRDefault="004816F2" w:rsidP="00FD5461">
            <w:pPr>
              <w:rPr>
                <w:sz w:val="20"/>
                <w:szCs w:val="20"/>
              </w:rPr>
            </w:pPr>
            <w:r w:rsidRPr="00FF7CCF">
              <w:rPr>
                <w:sz w:val="20"/>
                <w:szCs w:val="20"/>
              </w:rPr>
              <w:t>DUIF Kristal Invest a.d. - OAIF Opportunity Fund</w:t>
            </w:r>
          </w:p>
        </w:tc>
        <w:tc>
          <w:tcPr>
            <w:tcW w:w="1530" w:type="dxa"/>
            <w:vAlign w:val="bottom"/>
          </w:tcPr>
          <w:p w:rsidR="004816F2" w:rsidRPr="00BC75FD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5,6677</w:t>
            </w:r>
          </w:p>
        </w:tc>
        <w:tc>
          <w:tcPr>
            <w:tcW w:w="1800" w:type="dxa"/>
          </w:tcPr>
          <w:p w:rsidR="004816F2" w:rsidRPr="00FC2222" w:rsidRDefault="004816F2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4816F2" w:rsidRPr="00FF7CCF" w:rsidRDefault="004816F2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636.387</w:t>
            </w:r>
          </w:p>
        </w:tc>
      </w:tr>
      <w:tr w:rsidR="004816F2" w:rsidTr="004816F2">
        <w:tc>
          <w:tcPr>
            <w:tcW w:w="1278" w:type="dxa"/>
          </w:tcPr>
          <w:p w:rsidR="004816F2" w:rsidRPr="00152276" w:rsidRDefault="00152276" w:rsidP="000F438A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152276">
              <w:rPr>
                <w:b/>
                <w:sz w:val="20"/>
                <w:szCs w:val="20"/>
                <w:lang w:val="sl-SI"/>
              </w:rPr>
              <w:t>PADP-U-A</w:t>
            </w:r>
          </w:p>
        </w:tc>
        <w:tc>
          <w:tcPr>
            <w:tcW w:w="2790" w:type="dxa"/>
          </w:tcPr>
          <w:p w:rsidR="004816F2" w:rsidRPr="009F5354" w:rsidRDefault="00152276" w:rsidP="00FC222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DUIF Polara Invest ad –OAIF Polara Adriatic Fond</w:t>
            </w:r>
          </w:p>
        </w:tc>
        <w:tc>
          <w:tcPr>
            <w:tcW w:w="1530" w:type="dxa"/>
          </w:tcPr>
          <w:p w:rsidR="007A07D5" w:rsidRDefault="007A07D5" w:rsidP="007A07D5">
            <w:pPr>
              <w:jc w:val="right"/>
              <w:rPr>
                <w:sz w:val="20"/>
                <w:szCs w:val="20"/>
                <w:lang w:val="sl-SI"/>
              </w:rPr>
            </w:pPr>
          </w:p>
          <w:p w:rsidR="004816F2" w:rsidRPr="009F5354" w:rsidRDefault="007A07D5" w:rsidP="007A07D5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0,4540</w:t>
            </w:r>
          </w:p>
        </w:tc>
        <w:tc>
          <w:tcPr>
            <w:tcW w:w="1800" w:type="dxa"/>
          </w:tcPr>
          <w:p w:rsidR="004816F2" w:rsidRPr="00FC2222" w:rsidRDefault="004816F2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4816F2" w:rsidRDefault="007A07D5" w:rsidP="001B41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116.763</w:t>
            </w:r>
          </w:p>
        </w:tc>
      </w:tr>
      <w:tr w:rsidR="007A07D5" w:rsidTr="004816F2">
        <w:tc>
          <w:tcPr>
            <w:tcW w:w="1278" w:type="dxa"/>
          </w:tcPr>
          <w:p w:rsidR="007A07D5" w:rsidRPr="00152276" w:rsidRDefault="007A07D5" w:rsidP="000F438A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152276">
              <w:rPr>
                <w:b/>
                <w:sz w:val="20"/>
                <w:szCs w:val="20"/>
                <w:lang w:val="sl-SI"/>
              </w:rPr>
              <w:t>P</w:t>
            </w:r>
            <w:r w:rsidR="00A204E4">
              <w:rPr>
                <w:b/>
                <w:sz w:val="20"/>
                <w:szCs w:val="20"/>
                <w:lang w:val="sl-SI"/>
              </w:rPr>
              <w:t>PLP</w:t>
            </w:r>
            <w:r w:rsidRPr="00152276">
              <w:rPr>
                <w:b/>
                <w:sz w:val="20"/>
                <w:szCs w:val="20"/>
                <w:lang w:val="sl-SI"/>
              </w:rPr>
              <w:t>-U-A</w:t>
            </w:r>
          </w:p>
        </w:tc>
        <w:tc>
          <w:tcPr>
            <w:tcW w:w="2790" w:type="dxa"/>
          </w:tcPr>
          <w:p w:rsidR="007A07D5" w:rsidRDefault="00A204E4" w:rsidP="00FD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 Management Solutions –</w:t>
            </w:r>
          </w:p>
          <w:p w:rsidR="00A204E4" w:rsidRPr="009F5354" w:rsidRDefault="00A204E4" w:rsidP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 xml:space="preserve">OAIF Profit Plus </w:t>
            </w:r>
          </w:p>
        </w:tc>
        <w:tc>
          <w:tcPr>
            <w:tcW w:w="1530" w:type="dxa"/>
          </w:tcPr>
          <w:p w:rsidR="007A07D5" w:rsidRDefault="007A07D5" w:rsidP="00FD5461">
            <w:pPr>
              <w:jc w:val="right"/>
              <w:rPr>
                <w:sz w:val="20"/>
                <w:szCs w:val="20"/>
                <w:lang w:val="sl-SI"/>
              </w:rPr>
            </w:pPr>
          </w:p>
          <w:p w:rsidR="007A07D5" w:rsidRPr="009F5354" w:rsidRDefault="00A204E4" w:rsidP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2,1441</w:t>
            </w:r>
          </w:p>
        </w:tc>
        <w:tc>
          <w:tcPr>
            <w:tcW w:w="1800" w:type="dxa"/>
          </w:tcPr>
          <w:p w:rsidR="007A07D5" w:rsidRPr="00FC2222" w:rsidRDefault="007A07D5" w:rsidP="00FD5461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vAlign w:val="bottom"/>
          </w:tcPr>
          <w:p w:rsidR="007A07D5" w:rsidRDefault="00A204E4" w:rsidP="00FD54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484.652</w:t>
            </w:r>
          </w:p>
        </w:tc>
      </w:tr>
      <w:tr w:rsidR="00A204E4" w:rsidRPr="005B7908" w:rsidTr="00FD5461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FF7CCF" w:rsidRDefault="00A204E4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PRIP-U-A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E4" w:rsidRPr="009F5354" w:rsidRDefault="00A204E4" w:rsidP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DUIF Polara Invest ad –OMIF Privrednik Invest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BC75FD" w:rsidRDefault="00A204E4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E4" w:rsidRPr="00FC2222" w:rsidRDefault="00A204E4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5B7908" w:rsidRDefault="00A204E4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35.172</w:t>
            </w:r>
          </w:p>
        </w:tc>
      </w:tr>
      <w:tr w:rsidR="00A204E4" w:rsidRPr="005B7908" w:rsidTr="00FD5461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FF7CCF" w:rsidRDefault="00A204E4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VBOP-U-A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E4" w:rsidRDefault="00A204E4" w:rsidP="00FD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 Management Solutions –</w:t>
            </w:r>
          </w:p>
          <w:p w:rsidR="00A204E4" w:rsidRPr="009F5354" w:rsidRDefault="00A204E4" w:rsidP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OAIF VIB fond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BC75FD" w:rsidRDefault="00A204E4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E4" w:rsidRPr="00FC2222" w:rsidRDefault="00A204E4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5B7908" w:rsidRDefault="00A204E4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4.147</w:t>
            </w:r>
          </w:p>
        </w:tc>
      </w:tr>
      <w:tr w:rsidR="00A204E4" w:rsidRPr="005B7908" w:rsidTr="004816F2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FF7CCF" w:rsidRDefault="00A204E4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VEBP-U-A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Default="00A204E4" w:rsidP="00A2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DUIF Management Solutions –</w:t>
            </w:r>
          </w:p>
          <w:p w:rsidR="00A204E4" w:rsidRPr="00FF7CCF" w:rsidRDefault="00A204E4" w:rsidP="00A2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OMIF VB Fond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BC75FD" w:rsidRDefault="00A204E4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E4" w:rsidRPr="00FC2222" w:rsidRDefault="00A204E4" w:rsidP="00FC2222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5B7908" w:rsidRDefault="00A204E4" w:rsidP="00FC2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72.706</w:t>
            </w:r>
          </w:p>
        </w:tc>
      </w:tr>
      <w:tr w:rsidR="00A204E4" w:rsidRPr="005B7908" w:rsidTr="00A204E4">
        <w:trPr>
          <w:trHeight w:val="35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FF7CCF" w:rsidRDefault="00A204E4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5B7908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FF7CCF" w:rsidRDefault="00A204E4" w:rsidP="00FD546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BC75FD" w:rsidRDefault="00A204E4" w:rsidP="00FD5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E4" w:rsidRPr="00FC2222" w:rsidRDefault="00A204E4" w:rsidP="00FD5461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B710DB" w:rsidRDefault="00A204E4" w:rsidP="00FD54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9.930.974</w:t>
            </w:r>
          </w:p>
        </w:tc>
      </w:tr>
      <w:tr w:rsidR="00A204E4" w:rsidRPr="005B7908" w:rsidTr="00A204E4">
        <w:trPr>
          <w:trHeight w:val="35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FF7CCF" w:rsidRDefault="00A204E4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5B7908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FF7CCF" w:rsidRDefault="00A204E4" w:rsidP="00FD546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BC75FD" w:rsidRDefault="00A204E4" w:rsidP="00FD5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E4" w:rsidRPr="00FC2222" w:rsidRDefault="00A204E4" w:rsidP="00FD5461">
            <w:pPr>
              <w:jc w:val="right"/>
              <w:rPr>
                <w:sz w:val="22"/>
                <w:szCs w:val="22"/>
                <w:lang w:val="sl-S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4E4" w:rsidRPr="00B710DB" w:rsidRDefault="000F438A" w:rsidP="00FD54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9.932</w:t>
            </w:r>
            <w:r w:rsidR="00A204E4">
              <w:rPr>
                <w:b/>
                <w:sz w:val="20"/>
                <w:szCs w:val="20"/>
              </w:rPr>
              <w:t>.974</w:t>
            </w:r>
          </w:p>
        </w:tc>
      </w:tr>
    </w:tbl>
    <w:p w:rsidR="00FC2222" w:rsidRDefault="00FC2222" w:rsidP="00860D58">
      <w:pPr>
        <w:rPr>
          <w:sz w:val="20"/>
          <w:szCs w:val="20"/>
          <w:lang w:val="sl-SI"/>
        </w:rPr>
      </w:pPr>
    </w:p>
    <w:p w:rsidR="00FC2222" w:rsidRPr="009F5354" w:rsidRDefault="00FC2222" w:rsidP="00860D58">
      <w:pPr>
        <w:rPr>
          <w:sz w:val="20"/>
          <w:szCs w:val="20"/>
          <w:lang w:val="sl-SI"/>
        </w:rPr>
      </w:pPr>
    </w:p>
    <w:p w:rsidR="000C3C73" w:rsidRPr="00D22DD4" w:rsidRDefault="000C3C73" w:rsidP="002D1B9E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REALIZACIJA POSLOVNE POLITIKE FONDA</w:t>
      </w:r>
    </w:p>
    <w:p w:rsidR="000C3C73" w:rsidRPr="00E169E5" w:rsidRDefault="000A4ADC" w:rsidP="00BD3EDE">
      <w:pPr>
        <w:jc w:val="both"/>
        <w:rPr>
          <w:lang w:val="sl-SI"/>
        </w:rPr>
      </w:pPr>
      <w:r>
        <w:rPr>
          <w:lang w:val="sl-SI"/>
        </w:rPr>
        <w:t>Skupština ZIF-a je</w:t>
      </w:r>
      <w:r w:rsidR="00E67E36">
        <w:rPr>
          <w:lang w:val="sl-SI"/>
        </w:rPr>
        <w:t xml:space="preserve"> u 2019</w:t>
      </w:r>
      <w:r>
        <w:rPr>
          <w:lang w:val="sl-SI"/>
        </w:rPr>
        <w:t>. godini usvaji</w:t>
      </w:r>
      <w:r w:rsidR="00BE5F4B" w:rsidRPr="00E169E5">
        <w:rPr>
          <w:lang w:val="sl-SI"/>
        </w:rPr>
        <w:t>la Program</w:t>
      </w:r>
      <w:r w:rsidR="000C3C73" w:rsidRPr="00E169E5">
        <w:rPr>
          <w:lang w:val="sl-SI"/>
        </w:rPr>
        <w:t xml:space="preserve"> investicionih ciljeva i inv</w:t>
      </w:r>
      <w:r w:rsidR="00E67E36">
        <w:rPr>
          <w:lang w:val="sl-SI"/>
        </w:rPr>
        <w:t>esticione politike fonda za 2019</w:t>
      </w:r>
      <w:r w:rsidR="000C3C73" w:rsidRPr="00E169E5">
        <w:rPr>
          <w:lang w:val="sl-SI"/>
        </w:rPr>
        <w:t xml:space="preserve">. </w:t>
      </w:r>
      <w:r w:rsidR="00BE5F4B" w:rsidRPr="00E169E5">
        <w:rPr>
          <w:lang w:val="sl-SI"/>
        </w:rPr>
        <w:t>g</w:t>
      </w:r>
      <w:r w:rsidR="000C3C73" w:rsidRPr="00E169E5">
        <w:rPr>
          <w:lang w:val="sl-SI"/>
        </w:rPr>
        <w:t>odinu</w:t>
      </w:r>
      <w:r w:rsidR="00BE5F4B" w:rsidRPr="00E169E5">
        <w:rPr>
          <w:lang w:val="sl-SI"/>
        </w:rPr>
        <w:t xml:space="preserve">, </w:t>
      </w:r>
      <w:r>
        <w:rPr>
          <w:lang w:val="sl-SI"/>
        </w:rPr>
        <w:t xml:space="preserve">kojim su postavljeni investicioni ciljevi fonda. </w:t>
      </w:r>
    </w:p>
    <w:p w:rsidR="00F20E0B" w:rsidRPr="00E169E5" w:rsidRDefault="000A4ADC" w:rsidP="00BD3EDE">
      <w:pPr>
        <w:jc w:val="both"/>
        <w:rPr>
          <w:lang w:val="sl-SI"/>
        </w:rPr>
      </w:pPr>
      <w:r>
        <w:rPr>
          <w:lang w:val="sl-SI"/>
        </w:rPr>
        <w:t>Na redovnoj sjednici skupštine</w:t>
      </w:r>
      <w:r w:rsidR="002310EB">
        <w:rPr>
          <w:lang w:val="sl-SI"/>
        </w:rPr>
        <w:t>ZIF-a u 201</w:t>
      </w:r>
      <w:r w:rsidR="001C0A85">
        <w:rPr>
          <w:lang w:val="sl-SI"/>
        </w:rPr>
        <w:t>7. godine</w:t>
      </w:r>
      <w:r w:rsidR="00F20E0B" w:rsidRPr="00E169E5">
        <w:rPr>
          <w:lang w:val="sl-SI"/>
        </w:rPr>
        <w:t xml:space="preserve"> je usvojen Plan </w:t>
      </w:r>
      <w:r w:rsidR="00F95AEB">
        <w:rPr>
          <w:lang w:val="sl-SI"/>
        </w:rPr>
        <w:t>preoblikovanja</w:t>
      </w:r>
      <w:r w:rsidR="006A4935">
        <w:rPr>
          <w:lang w:val="sl-SI"/>
        </w:rPr>
        <w:t xml:space="preserve"> fonda, na koji svoju </w:t>
      </w:r>
      <w:r w:rsidR="00F20E0B" w:rsidRPr="00E169E5">
        <w:rPr>
          <w:lang w:val="sl-SI"/>
        </w:rPr>
        <w:t xml:space="preserve"> saglasnost </w:t>
      </w:r>
      <w:r w:rsidR="006A4935">
        <w:rPr>
          <w:lang w:val="sl-SI"/>
        </w:rPr>
        <w:t xml:space="preserve">nije dala Komisija, pošto je društvo svojim dopisom obavijestilo Komisiju da prekida postupak </w:t>
      </w:r>
      <w:r w:rsidR="00F95AEB">
        <w:rPr>
          <w:lang w:val="sl-SI"/>
        </w:rPr>
        <w:t>preoblikovanja</w:t>
      </w:r>
      <w:r w:rsidR="006A4935">
        <w:rPr>
          <w:lang w:val="sl-SI"/>
        </w:rPr>
        <w:t xml:space="preserve"> fonda</w:t>
      </w:r>
      <w:r>
        <w:rPr>
          <w:lang w:val="sl-SI"/>
        </w:rPr>
        <w:t>,</w:t>
      </w:r>
      <w:r w:rsidR="00F95AEB">
        <w:rPr>
          <w:lang w:val="sl-SI"/>
        </w:rPr>
        <w:t xml:space="preserve"> usljed nepostojanja odgovarajućeg Pravilnika koji bi se primjenio na Fond koji nije nastao u procesu privatizacije</w:t>
      </w:r>
      <w:r w:rsidR="006A4935">
        <w:rPr>
          <w:lang w:val="sl-SI"/>
        </w:rPr>
        <w:t>.</w:t>
      </w:r>
      <w:r w:rsidR="00E67E36">
        <w:rPr>
          <w:lang w:val="sl-SI"/>
        </w:rPr>
        <w:t>Skupština akcionara ZIF-a u 2019</w:t>
      </w:r>
      <w:r w:rsidR="001C0A85">
        <w:rPr>
          <w:lang w:val="sl-SI"/>
        </w:rPr>
        <w:t>. godini nije raspravljala o preoblikovanju fonda.</w:t>
      </w:r>
    </w:p>
    <w:p w:rsidR="00F20E0B" w:rsidRPr="00E169E5" w:rsidRDefault="00F20E0B">
      <w:pPr>
        <w:rPr>
          <w:lang w:val="sl-SI"/>
        </w:rPr>
      </w:pP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3.1. Prodaja hartija iz portfelja fonda</w:t>
      </w:r>
    </w:p>
    <w:p w:rsidR="000C3C73" w:rsidRPr="00D22DD4" w:rsidRDefault="00CA1729" w:rsidP="00BD3EDE">
      <w:pPr>
        <w:jc w:val="both"/>
        <w:rPr>
          <w:lang w:val="sl-SI"/>
        </w:rPr>
      </w:pPr>
      <w:r w:rsidRPr="00D22DD4">
        <w:rPr>
          <w:lang w:val="sl-SI"/>
        </w:rPr>
        <w:t>Poslovnupolitiku fonda u</w:t>
      </w:r>
      <w:r w:rsidR="00E67E36">
        <w:rPr>
          <w:lang w:val="sl-SI"/>
        </w:rPr>
        <w:t xml:space="preserve"> 2019</w:t>
      </w:r>
      <w:r w:rsidRPr="00D22DD4">
        <w:rPr>
          <w:lang w:val="sl-SI"/>
        </w:rPr>
        <w:t>. godini</w:t>
      </w:r>
      <w:r w:rsidR="00BD3EDE" w:rsidRPr="00D22DD4">
        <w:rPr>
          <w:lang w:val="sl-SI"/>
        </w:rPr>
        <w:t xml:space="preserve"> je </w:t>
      </w:r>
      <w:r w:rsidR="00864BD4">
        <w:rPr>
          <w:lang w:val="sl-SI"/>
        </w:rPr>
        <w:t>vodio u</w:t>
      </w:r>
      <w:r w:rsidRPr="00D22DD4">
        <w:rPr>
          <w:lang w:val="sl-SI"/>
        </w:rPr>
        <w:t>pravni odbor društva za u</w:t>
      </w:r>
      <w:r w:rsidR="002C35C3" w:rsidRPr="00D22DD4">
        <w:rPr>
          <w:lang w:val="sl-SI"/>
        </w:rPr>
        <w:t>pravljanje.</w:t>
      </w:r>
    </w:p>
    <w:p w:rsidR="00C11FC6" w:rsidRPr="00D22DD4" w:rsidRDefault="00AF1231" w:rsidP="00BD3EDE">
      <w:pPr>
        <w:jc w:val="both"/>
        <w:rPr>
          <w:lang w:val="sl-SI"/>
        </w:rPr>
      </w:pPr>
      <w:r>
        <w:rPr>
          <w:lang w:val="sl-SI"/>
        </w:rPr>
        <w:t xml:space="preserve">Skupština akcionara fonda je na predlog upravnog odbora društva za upravljanje </w:t>
      </w:r>
      <w:r w:rsidR="00E136FE" w:rsidRPr="00D22DD4">
        <w:rPr>
          <w:lang w:val="sl-SI"/>
        </w:rPr>
        <w:t>usvojila</w:t>
      </w:r>
      <w:r w:rsidR="00C11FC6" w:rsidRPr="00D22DD4">
        <w:rPr>
          <w:lang w:val="sl-SI"/>
        </w:rPr>
        <w:t xml:space="preserve"> Program investicionih ciljeva i investicione </w:t>
      </w:r>
      <w:r w:rsidR="002A4564">
        <w:rPr>
          <w:lang w:val="sl-SI"/>
        </w:rPr>
        <w:t>pol</w:t>
      </w:r>
      <w:r w:rsidR="00E67E36">
        <w:rPr>
          <w:lang w:val="sl-SI"/>
        </w:rPr>
        <w:t>itike fonda za 2019</w:t>
      </w:r>
      <w:r w:rsidR="00A97466" w:rsidRPr="00D22DD4">
        <w:rPr>
          <w:lang w:val="sl-SI"/>
        </w:rPr>
        <w:t xml:space="preserve">. </w:t>
      </w:r>
      <w:r w:rsidR="00191D82">
        <w:rPr>
          <w:lang w:val="sl-SI"/>
        </w:rPr>
        <w:t>godi</w:t>
      </w:r>
      <w:r>
        <w:rPr>
          <w:lang w:val="sl-SI"/>
        </w:rPr>
        <w:t>nu, ali su aktivnosti većim dijelom, pored investiranja slobodnih novčanih sredstava u nove hartije od vrijednosti u ime i za račun fonda, vodjene na djelimičnom preoblikovanju ZIF-a</w:t>
      </w:r>
      <w:r w:rsidR="003C6557">
        <w:rPr>
          <w:lang w:val="sl-SI"/>
        </w:rPr>
        <w:t>, koje nije zaavršeno u 2019. g</w:t>
      </w:r>
      <w:bookmarkStart w:id="1" w:name="_GoBack"/>
      <w:bookmarkEnd w:id="1"/>
      <w:r w:rsidR="003C6557">
        <w:rPr>
          <w:lang w:val="sl-SI"/>
        </w:rPr>
        <w:t>odini.</w:t>
      </w:r>
    </w:p>
    <w:p w:rsidR="00C11FC6" w:rsidRPr="00D22DD4" w:rsidRDefault="006A2150" w:rsidP="00BD3EDE">
      <w:pPr>
        <w:jc w:val="both"/>
        <w:rPr>
          <w:lang w:val="sl-SI"/>
        </w:rPr>
      </w:pPr>
      <w:r w:rsidRPr="00D22DD4">
        <w:rPr>
          <w:lang w:val="sl-SI"/>
        </w:rPr>
        <w:t>U toku poslovne godine iz portf</w:t>
      </w:r>
      <w:r w:rsidR="00FD5461">
        <w:rPr>
          <w:lang w:val="sl-SI"/>
        </w:rPr>
        <w:t>elja fonda su prodate sledeće</w:t>
      </w:r>
      <w:r w:rsidRPr="00D22DD4">
        <w:rPr>
          <w:lang w:val="sl-SI"/>
        </w:rPr>
        <w:t xml:space="preserve"> hartija.</w:t>
      </w:r>
    </w:p>
    <w:p w:rsidR="000C3C73" w:rsidRPr="00E169E5" w:rsidRDefault="000C3C73" w:rsidP="00BD3EDE">
      <w:pPr>
        <w:jc w:val="both"/>
        <w:rPr>
          <w:lang w:val="sl-SI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65"/>
        <w:gridCol w:w="1956"/>
        <w:gridCol w:w="2277"/>
        <w:gridCol w:w="866"/>
        <w:gridCol w:w="1799"/>
      </w:tblGrid>
      <w:tr w:rsidR="000C3C73" w:rsidRPr="00E169E5" w:rsidTr="008C097E">
        <w:trPr>
          <w:trHeight w:val="240"/>
        </w:trPr>
        <w:tc>
          <w:tcPr>
            <w:tcW w:w="69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</w:t>
            </w:r>
            <w:r w:rsidR="00C12136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b</w:t>
            </w:r>
            <w:r w:rsidR="00C12136" w:rsidRPr="00E169E5">
              <w:rPr>
                <w:sz w:val="20"/>
                <w:szCs w:val="20"/>
                <w:lang w:val="sl-SI"/>
              </w:rPr>
              <w:t>r.</w:t>
            </w:r>
          </w:p>
        </w:tc>
        <w:tc>
          <w:tcPr>
            <w:tcW w:w="1965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Emitent</w:t>
            </w:r>
            <w:r w:rsidR="00FD5461">
              <w:rPr>
                <w:sz w:val="20"/>
                <w:szCs w:val="20"/>
                <w:lang w:val="sl-SI"/>
              </w:rPr>
              <w:t>-oznaka</w:t>
            </w:r>
          </w:p>
        </w:tc>
        <w:tc>
          <w:tcPr>
            <w:tcW w:w="195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akcija fonda</w:t>
            </w:r>
          </w:p>
        </w:tc>
        <w:tc>
          <w:tcPr>
            <w:tcW w:w="2277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prod. akcija fonda</w:t>
            </w:r>
          </w:p>
        </w:tc>
        <w:tc>
          <w:tcPr>
            <w:tcW w:w="843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</w:t>
            </w:r>
          </w:p>
        </w:tc>
        <w:tc>
          <w:tcPr>
            <w:tcW w:w="1799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Vr</w:t>
            </w:r>
            <w:r w:rsidR="008624ED" w:rsidRPr="00E169E5">
              <w:rPr>
                <w:sz w:val="20"/>
                <w:szCs w:val="20"/>
                <w:lang w:val="sl-SI"/>
              </w:rPr>
              <w:t>ij</w:t>
            </w:r>
            <w:r w:rsidRPr="00E169E5">
              <w:rPr>
                <w:sz w:val="20"/>
                <w:szCs w:val="20"/>
                <w:lang w:val="sl-SI"/>
              </w:rPr>
              <w:t>ednost</w:t>
            </w:r>
          </w:p>
        </w:tc>
      </w:tr>
      <w:tr w:rsidR="000C3C73" w:rsidRPr="00E169E5" w:rsidTr="00FD5461">
        <w:trPr>
          <w:trHeight w:val="152"/>
        </w:trPr>
        <w:tc>
          <w:tcPr>
            <w:tcW w:w="696" w:type="dxa"/>
          </w:tcPr>
          <w:p w:rsidR="000C3C73" w:rsidRPr="00E169E5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1.</w:t>
            </w:r>
          </w:p>
        </w:tc>
        <w:tc>
          <w:tcPr>
            <w:tcW w:w="1965" w:type="dxa"/>
          </w:tcPr>
          <w:p w:rsidR="000C3C73" w:rsidRPr="00E169E5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ADBP-U-A</w:t>
            </w:r>
          </w:p>
        </w:tc>
        <w:tc>
          <w:tcPr>
            <w:tcW w:w="1956" w:type="dxa"/>
          </w:tcPr>
          <w:p w:rsidR="000C3C73" w:rsidRPr="00E169E5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1.663</w:t>
            </w:r>
          </w:p>
        </w:tc>
        <w:tc>
          <w:tcPr>
            <w:tcW w:w="2277" w:type="dxa"/>
          </w:tcPr>
          <w:p w:rsidR="000C3C73" w:rsidRPr="00E169E5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1.663</w:t>
            </w:r>
          </w:p>
        </w:tc>
        <w:tc>
          <w:tcPr>
            <w:tcW w:w="843" w:type="dxa"/>
          </w:tcPr>
          <w:p w:rsidR="000C3C73" w:rsidRPr="00E169E5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3,20</w:t>
            </w:r>
          </w:p>
        </w:tc>
        <w:tc>
          <w:tcPr>
            <w:tcW w:w="1799" w:type="dxa"/>
          </w:tcPr>
          <w:p w:rsidR="000C3C73" w:rsidRPr="00E169E5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5.321,60</w:t>
            </w:r>
          </w:p>
        </w:tc>
      </w:tr>
      <w:tr w:rsidR="00FD5461" w:rsidRPr="00E169E5" w:rsidTr="00FD5461">
        <w:trPr>
          <w:trHeight w:val="152"/>
        </w:trPr>
        <w:tc>
          <w:tcPr>
            <w:tcW w:w="696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2.</w:t>
            </w:r>
          </w:p>
        </w:tc>
        <w:tc>
          <w:tcPr>
            <w:tcW w:w="1965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CSHP-U-A</w:t>
            </w:r>
          </w:p>
        </w:tc>
        <w:tc>
          <w:tcPr>
            <w:tcW w:w="1956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101.643</w:t>
            </w:r>
          </w:p>
        </w:tc>
        <w:tc>
          <w:tcPr>
            <w:tcW w:w="2277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101.643</w:t>
            </w:r>
          </w:p>
        </w:tc>
        <w:tc>
          <w:tcPr>
            <w:tcW w:w="843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0,023</w:t>
            </w:r>
          </w:p>
        </w:tc>
        <w:tc>
          <w:tcPr>
            <w:tcW w:w="1799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2.337,79</w:t>
            </w:r>
          </w:p>
        </w:tc>
      </w:tr>
      <w:tr w:rsidR="00FD5461" w:rsidRPr="00E169E5" w:rsidTr="00FD5461">
        <w:trPr>
          <w:trHeight w:val="152"/>
        </w:trPr>
        <w:tc>
          <w:tcPr>
            <w:tcW w:w="696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3.</w:t>
            </w:r>
          </w:p>
        </w:tc>
        <w:tc>
          <w:tcPr>
            <w:tcW w:w="1965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EIOP-U-A</w:t>
            </w:r>
          </w:p>
        </w:tc>
        <w:tc>
          <w:tcPr>
            <w:tcW w:w="1956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347</w:t>
            </w:r>
          </w:p>
        </w:tc>
        <w:tc>
          <w:tcPr>
            <w:tcW w:w="2277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347</w:t>
            </w:r>
          </w:p>
        </w:tc>
        <w:tc>
          <w:tcPr>
            <w:tcW w:w="843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8,15</w:t>
            </w:r>
          </w:p>
        </w:tc>
        <w:tc>
          <w:tcPr>
            <w:tcW w:w="1799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2.828,05</w:t>
            </w:r>
          </w:p>
        </w:tc>
      </w:tr>
      <w:tr w:rsidR="00FD5461" w:rsidRPr="00E169E5" w:rsidTr="00FD5461">
        <w:trPr>
          <w:trHeight w:val="152"/>
        </w:trPr>
        <w:tc>
          <w:tcPr>
            <w:tcW w:w="696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4.</w:t>
            </w:r>
          </w:p>
        </w:tc>
        <w:tc>
          <w:tcPr>
            <w:tcW w:w="1965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FTRP-U-A</w:t>
            </w:r>
          </w:p>
        </w:tc>
        <w:tc>
          <w:tcPr>
            <w:tcW w:w="1956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2.650</w:t>
            </w:r>
          </w:p>
        </w:tc>
        <w:tc>
          <w:tcPr>
            <w:tcW w:w="2277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2.650</w:t>
            </w:r>
          </w:p>
        </w:tc>
        <w:tc>
          <w:tcPr>
            <w:tcW w:w="843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10,61</w:t>
            </w:r>
          </w:p>
        </w:tc>
        <w:tc>
          <w:tcPr>
            <w:tcW w:w="1799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28.116,50</w:t>
            </w:r>
          </w:p>
        </w:tc>
      </w:tr>
      <w:tr w:rsidR="00FD5461" w:rsidRPr="00E169E5" w:rsidTr="00FD5461">
        <w:trPr>
          <w:trHeight w:val="152"/>
        </w:trPr>
        <w:tc>
          <w:tcPr>
            <w:tcW w:w="696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5.</w:t>
            </w:r>
          </w:p>
        </w:tc>
        <w:tc>
          <w:tcPr>
            <w:tcW w:w="1965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KCPP-U-A</w:t>
            </w:r>
          </w:p>
        </w:tc>
        <w:tc>
          <w:tcPr>
            <w:tcW w:w="1956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2.650</w:t>
            </w:r>
          </w:p>
        </w:tc>
        <w:tc>
          <w:tcPr>
            <w:tcW w:w="2277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2.650</w:t>
            </w:r>
          </w:p>
        </w:tc>
        <w:tc>
          <w:tcPr>
            <w:tcW w:w="843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0,6320</w:t>
            </w:r>
          </w:p>
        </w:tc>
        <w:tc>
          <w:tcPr>
            <w:tcW w:w="1799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1.675,03</w:t>
            </w:r>
          </w:p>
        </w:tc>
      </w:tr>
      <w:tr w:rsidR="00FD5461" w:rsidRPr="00E169E5" w:rsidTr="00FD5461">
        <w:trPr>
          <w:trHeight w:val="152"/>
        </w:trPr>
        <w:tc>
          <w:tcPr>
            <w:tcW w:w="696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6.</w:t>
            </w:r>
          </w:p>
        </w:tc>
        <w:tc>
          <w:tcPr>
            <w:tcW w:w="1965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MMSP-U-A</w:t>
            </w:r>
          </w:p>
        </w:tc>
        <w:tc>
          <w:tcPr>
            <w:tcW w:w="1956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2.650</w:t>
            </w:r>
          </w:p>
        </w:tc>
        <w:tc>
          <w:tcPr>
            <w:tcW w:w="2277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2.650</w:t>
            </w:r>
          </w:p>
        </w:tc>
        <w:tc>
          <w:tcPr>
            <w:tcW w:w="843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4,11</w:t>
            </w:r>
          </w:p>
        </w:tc>
        <w:tc>
          <w:tcPr>
            <w:tcW w:w="1799" w:type="dxa"/>
          </w:tcPr>
          <w:p w:rsidR="00FD5461" w:rsidRDefault="00FD54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10.891,50</w:t>
            </w:r>
          </w:p>
        </w:tc>
      </w:tr>
      <w:tr w:rsidR="00FD5461" w:rsidRPr="00E169E5" w:rsidTr="00FD5461">
        <w:trPr>
          <w:trHeight w:val="152"/>
        </w:trPr>
        <w:tc>
          <w:tcPr>
            <w:tcW w:w="696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7.</w:t>
            </w:r>
          </w:p>
        </w:tc>
        <w:tc>
          <w:tcPr>
            <w:tcW w:w="1965" w:type="dxa"/>
          </w:tcPr>
          <w:p w:rsidR="00FD5461" w:rsidRDefault="001E62F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OPTP-U-A</w:t>
            </w:r>
          </w:p>
        </w:tc>
        <w:tc>
          <w:tcPr>
            <w:tcW w:w="1956" w:type="dxa"/>
          </w:tcPr>
          <w:p w:rsidR="00FD5461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2.530</w:t>
            </w:r>
          </w:p>
        </w:tc>
        <w:tc>
          <w:tcPr>
            <w:tcW w:w="2277" w:type="dxa"/>
          </w:tcPr>
          <w:p w:rsidR="00FD5461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2.530</w:t>
            </w:r>
          </w:p>
        </w:tc>
        <w:tc>
          <w:tcPr>
            <w:tcW w:w="843" w:type="dxa"/>
          </w:tcPr>
          <w:p w:rsidR="00FD5461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42,7495</w:t>
            </w:r>
          </w:p>
        </w:tc>
        <w:tc>
          <w:tcPr>
            <w:tcW w:w="1799" w:type="dxa"/>
          </w:tcPr>
          <w:p w:rsidR="00FD5461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14.249,84</w:t>
            </w:r>
          </w:p>
        </w:tc>
      </w:tr>
      <w:tr w:rsidR="001E62F2" w:rsidRPr="00E169E5" w:rsidTr="00FD5461">
        <w:trPr>
          <w:trHeight w:val="152"/>
        </w:trPr>
        <w:tc>
          <w:tcPr>
            <w:tcW w:w="696" w:type="dxa"/>
          </w:tcPr>
          <w:p w:rsidR="001E62F2" w:rsidRDefault="001E62F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8.</w:t>
            </w:r>
          </w:p>
        </w:tc>
        <w:tc>
          <w:tcPr>
            <w:tcW w:w="1965" w:type="dxa"/>
          </w:tcPr>
          <w:p w:rsidR="001E62F2" w:rsidRDefault="001E62F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PADP-U-A</w:t>
            </w:r>
          </w:p>
        </w:tc>
        <w:tc>
          <w:tcPr>
            <w:tcW w:w="1956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1.663</w:t>
            </w:r>
          </w:p>
        </w:tc>
        <w:tc>
          <w:tcPr>
            <w:tcW w:w="2277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1.663</w:t>
            </w:r>
          </w:p>
        </w:tc>
        <w:tc>
          <w:tcPr>
            <w:tcW w:w="843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10,61</w:t>
            </w:r>
          </w:p>
        </w:tc>
        <w:tc>
          <w:tcPr>
            <w:tcW w:w="1799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705,11</w:t>
            </w:r>
          </w:p>
        </w:tc>
      </w:tr>
      <w:tr w:rsidR="001E62F2" w:rsidRPr="00E169E5" w:rsidTr="00FD5461">
        <w:trPr>
          <w:trHeight w:val="152"/>
        </w:trPr>
        <w:tc>
          <w:tcPr>
            <w:tcW w:w="696" w:type="dxa"/>
          </w:tcPr>
          <w:p w:rsidR="001E62F2" w:rsidRDefault="001E62F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9.</w:t>
            </w:r>
          </w:p>
        </w:tc>
        <w:tc>
          <w:tcPr>
            <w:tcW w:w="1965" w:type="dxa"/>
          </w:tcPr>
          <w:p w:rsidR="001E62F2" w:rsidRDefault="001E62F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PPLP-U-A</w:t>
            </w:r>
          </w:p>
        </w:tc>
        <w:tc>
          <w:tcPr>
            <w:tcW w:w="1956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2.499</w:t>
            </w:r>
          </w:p>
        </w:tc>
        <w:tc>
          <w:tcPr>
            <w:tcW w:w="2277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2.499</w:t>
            </w:r>
          </w:p>
        </w:tc>
        <w:tc>
          <w:tcPr>
            <w:tcW w:w="843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2,27</w:t>
            </w:r>
          </w:p>
        </w:tc>
        <w:tc>
          <w:tcPr>
            <w:tcW w:w="1799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5.672,73</w:t>
            </w:r>
          </w:p>
        </w:tc>
      </w:tr>
      <w:tr w:rsidR="001E62F2" w:rsidRPr="00E169E5" w:rsidTr="00FD5461">
        <w:trPr>
          <w:trHeight w:val="152"/>
        </w:trPr>
        <w:tc>
          <w:tcPr>
            <w:tcW w:w="696" w:type="dxa"/>
          </w:tcPr>
          <w:p w:rsidR="001E62F2" w:rsidRDefault="001E62F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10.</w:t>
            </w:r>
          </w:p>
        </w:tc>
        <w:tc>
          <w:tcPr>
            <w:tcW w:w="1965" w:type="dxa"/>
          </w:tcPr>
          <w:p w:rsidR="001E62F2" w:rsidRDefault="001E62F2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METL-R-A</w:t>
            </w:r>
          </w:p>
        </w:tc>
        <w:tc>
          <w:tcPr>
            <w:tcW w:w="1956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29.637</w:t>
            </w:r>
          </w:p>
        </w:tc>
        <w:tc>
          <w:tcPr>
            <w:tcW w:w="2277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29.637</w:t>
            </w:r>
          </w:p>
        </w:tc>
        <w:tc>
          <w:tcPr>
            <w:tcW w:w="843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brisanje</w:t>
            </w:r>
          </w:p>
        </w:tc>
        <w:tc>
          <w:tcPr>
            <w:tcW w:w="1799" w:type="dxa"/>
          </w:tcPr>
          <w:p w:rsidR="001E62F2" w:rsidRDefault="001E62F2">
            <w:pPr>
              <w:jc w:val="right"/>
              <w:rPr>
                <w:sz w:val="20"/>
                <w:szCs w:val="20"/>
                <w:lang w:val="sl-SI"/>
              </w:rPr>
            </w:pPr>
          </w:p>
        </w:tc>
      </w:tr>
      <w:tr w:rsidR="00C42AED" w:rsidRPr="00E169E5" w:rsidTr="00FD5461">
        <w:trPr>
          <w:trHeight w:val="152"/>
        </w:trPr>
        <w:tc>
          <w:tcPr>
            <w:tcW w:w="696" w:type="dxa"/>
          </w:tcPr>
          <w:p w:rsidR="00C42AED" w:rsidRDefault="00C42AED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965" w:type="dxa"/>
          </w:tcPr>
          <w:p w:rsidR="00C42AED" w:rsidRPr="00C42AED" w:rsidRDefault="00C42AED">
            <w:pPr>
              <w:rPr>
                <w:b/>
                <w:sz w:val="20"/>
                <w:szCs w:val="20"/>
                <w:lang w:val="sl-SI"/>
              </w:rPr>
            </w:pPr>
            <w:r w:rsidRPr="00C42AED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956" w:type="dxa"/>
          </w:tcPr>
          <w:p w:rsidR="00C42AED" w:rsidRDefault="00C42AED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277" w:type="dxa"/>
          </w:tcPr>
          <w:p w:rsidR="00C42AED" w:rsidRDefault="00C42AED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843" w:type="dxa"/>
          </w:tcPr>
          <w:p w:rsidR="00C42AED" w:rsidRDefault="00C42AED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799" w:type="dxa"/>
          </w:tcPr>
          <w:p w:rsidR="00C42AED" w:rsidRDefault="00FD67AF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71.798,15</w:t>
            </w:r>
          </w:p>
        </w:tc>
      </w:tr>
    </w:tbl>
    <w:p w:rsidR="002D1B9E" w:rsidRPr="00E169E5" w:rsidRDefault="002D1B9E">
      <w:pPr>
        <w:rPr>
          <w:lang w:val="sl-SI"/>
        </w:rPr>
      </w:pPr>
    </w:p>
    <w:p w:rsidR="000C3C73" w:rsidRPr="00D22DD4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3.2. Kupovina hartija za račun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957"/>
        <w:gridCol w:w="1508"/>
        <w:gridCol w:w="1979"/>
        <w:gridCol w:w="1696"/>
      </w:tblGrid>
      <w:tr w:rsidR="000C3C73" w:rsidRPr="006D60E0" w:rsidTr="00FD67AF">
        <w:trPr>
          <w:trHeight w:val="476"/>
        </w:trPr>
        <w:tc>
          <w:tcPr>
            <w:tcW w:w="584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3957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Emitent</w:t>
            </w:r>
          </w:p>
        </w:tc>
        <w:tc>
          <w:tcPr>
            <w:tcW w:w="1508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Broj kupljenih hartija</w:t>
            </w:r>
          </w:p>
        </w:tc>
        <w:tc>
          <w:tcPr>
            <w:tcW w:w="1979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Prosečne nabavne cijene</w:t>
            </w:r>
          </w:p>
        </w:tc>
        <w:tc>
          <w:tcPr>
            <w:tcW w:w="1696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Vrijednost</w:t>
            </w:r>
          </w:p>
        </w:tc>
      </w:tr>
      <w:tr w:rsidR="000C3C73" w:rsidRPr="006D60E0" w:rsidTr="00FD67AF">
        <w:trPr>
          <w:trHeight w:val="179"/>
        </w:trPr>
        <w:tc>
          <w:tcPr>
            <w:tcW w:w="584" w:type="dxa"/>
          </w:tcPr>
          <w:p w:rsidR="005A7242" w:rsidRPr="00626E96" w:rsidRDefault="000C3C73">
            <w:pPr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1</w:t>
            </w:r>
            <w:r w:rsidR="005A7242" w:rsidRPr="00626E96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957" w:type="dxa"/>
          </w:tcPr>
          <w:p w:rsidR="005A7242" w:rsidRPr="00626E96" w:rsidRDefault="00F0023D" w:rsidP="00F80C1E">
            <w:pPr>
              <w:rPr>
                <w:iCs/>
                <w:sz w:val="20"/>
                <w:szCs w:val="20"/>
              </w:rPr>
            </w:pPr>
            <w:r w:rsidRPr="00626E96">
              <w:rPr>
                <w:iCs/>
                <w:sz w:val="20"/>
                <w:szCs w:val="20"/>
              </w:rPr>
              <w:t>OBVEZNICE-</w:t>
            </w:r>
            <w:r w:rsidR="008624ED" w:rsidRPr="00626E96">
              <w:rPr>
                <w:iCs/>
                <w:sz w:val="20"/>
                <w:szCs w:val="20"/>
              </w:rPr>
              <w:t xml:space="preserve"> RS</w:t>
            </w:r>
            <w:r w:rsidRPr="00626E96">
              <w:rPr>
                <w:iCs/>
                <w:sz w:val="20"/>
                <w:szCs w:val="20"/>
              </w:rPr>
              <w:t>RS</w:t>
            </w:r>
            <w:r w:rsidR="005A7242" w:rsidRPr="00626E96">
              <w:rPr>
                <w:iCs/>
                <w:sz w:val="20"/>
                <w:szCs w:val="20"/>
              </w:rPr>
              <w:t>–</w:t>
            </w:r>
            <w:r w:rsidRPr="00626E96">
              <w:rPr>
                <w:iCs/>
                <w:sz w:val="20"/>
                <w:szCs w:val="20"/>
              </w:rPr>
              <w:t>O</w:t>
            </w:r>
            <w:r w:rsidR="00626E96" w:rsidRPr="00626E96">
              <w:rPr>
                <w:iCs/>
                <w:sz w:val="20"/>
                <w:szCs w:val="20"/>
              </w:rPr>
              <w:t>-</w:t>
            </w:r>
            <w:r w:rsidR="009C508C">
              <w:rPr>
                <w:iCs/>
                <w:sz w:val="20"/>
                <w:szCs w:val="20"/>
              </w:rPr>
              <w:t>K</w:t>
            </w:r>
          </w:p>
        </w:tc>
        <w:tc>
          <w:tcPr>
            <w:tcW w:w="1508" w:type="dxa"/>
          </w:tcPr>
          <w:p w:rsidR="000C3C73" w:rsidRPr="00626E96" w:rsidRDefault="00C1434A" w:rsidP="00F80C1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182.242</w:t>
            </w:r>
          </w:p>
        </w:tc>
        <w:tc>
          <w:tcPr>
            <w:tcW w:w="1979" w:type="dxa"/>
          </w:tcPr>
          <w:p w:rsidR="005A7242" w:rsidRPr="00626E96" w:rsidRDefault="000A155F" w:rsidP="00F80C1E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</w:t>
            </w:r>
            <w:r w:rsidR="00C1434A">
              <w:rPr>
                <w:sz w:val="20"/>
                <w:szCs w:val="20"/>
                <w:lang w:val="sl-SI"/>
              </w:rPr>
              <w:t>9491</w:t>
            </w:r>
          </w:p>
        </w:tc>
        <w:tc>
          <w:tcPr>
            <w:tcW w:w="1696" w:type="dxa"/>
          </w:tcPr>
          <w:p w:rsidR="000C3C73" w:rsidRPr="00626E96" w:rsidRDefault="00C1434A" w:rsidP="005A724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172.967,04</w:t>
            </w:r>
          </w:p>
        </w:tc>
      </w:tr>
      <w:tr w:rsidR="000C3C73" w:rsidRPr="006D60E0" w:rsidTr="00FD67AF">
        <w:trPr>
          <w:trHeight w:val="308"/>
        </w:trPr>
        <w:tc>
          <w:tcPr>
            <w:tcW w:w="584" w:type="dxa"/>
          </w:tcPr>
          <w:p w:rsidR="000C3C73" w:rsidRPr="00626E96" w:rsidRDefault="000C3C73">
            <w:pPr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2</w:t>
            </w:r>
            <w:r w:rsidR="005A7242" w:rsidRPr="00626E96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957" w:type="dxa"/>
          </w:tcPr>
          <w:p w:rsidR="000C3C73" w:rsidRPr="00626E96" w:rsidRDefault="008624ED" w:rsidP="00F80C1E">
            <w:pPr>
              <w:rPr>
                <w:iCs/>
                <w:sz w:val="20"/>
                <w:szCs w:val="20"/>
              </w:rPr>
            </w:pPr>
            <w:r w:rsidRPr="00626E96">
              <w:rPr>
                <w:iCs/>
                <w:sz w:val="20"/>
                <w:szCs w:val="20"/>
              </w:rPr>
              <w:t>OBVEZNICE-</w:t>
            </w:r>
            <w:r w:rsidR="004F2698" w:rsidRPr="00626E96">
              <w:rPr>
                <w:iCs/>
                <w:sz w:val="20"/>
                <w:szCs w:val="20"/>
              </w:rPr>
              <w:t>RSRS-O-</w:t>
            </w:r>
            <w:r w:rsidR="009C508C">
              <w:rPr>
                <w:iCs/>
                <w:sz w:val="20"/>
                <w:szCs w:val="20"/>
              </w:rPr>
              <w:t>L</w:t>
            </w:r>
          </w:p>
        </w:tc>
        <w:tc>
          <w:tcPr>
            <w:tcW w:w="1508" w:type="dxa"/>
          </w:tcPr>
          <w:p w:rsidR="000C3C73" w:rsidRPr="00626E96" w:rsidRDefault="00C1434A" w:rsidP="00C1434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21.800</w:t>
            </w:r>
          </w:p>
        </w:tc>
        <w:tc>
          <w:tcPr>
            <w:tcW w:w="1979" w:type="dxa"/>
          </w:tcPr>
          <w:p w:rsidR="000C3C73" w:rsidRPr="00626E96" w:rsidRDefault="000A155F" w:rsidP="00F80C1E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</w:t>
            </w:r>
            <w:r w:rsidR="00C1434A">
              <w:rPr>
                <w:iCs/>
                <w:sz w:val="20"/>
                <w:szCs w:val="20"/>
              </w:rPr>
              <w:t>9871</w:t>
            </w:r>
          </w:p>
        </w:tc>
        <w:tc>
          <w:tcPr>
            <w:tcW w:w="1696" w:type="dxa"/>
          </w:tcPr>
          <w:p w:rsidR="000C3C73" w:rsidRPr="00626E96" w:rsidRDefault="00C1434A" w:rsidP="005A724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21.519,12</w:t>
            </w:r>
          </w:p>
        </w:tc>
      </w:tr>
      <w:tr w:rsidR="00626E96" w:rsidRPr="00E169E5" w:rsidTr="00FD67AF">
        <w:trPr>
          <w:trHeight w:val="230"/>
        </w:trPr>
        <w:tc>
          <w:tcPr>
            <w:tcW w:w="584" w:type="dxa"/>
          </w:tcPr>
          <w:p w:rsidR="00626E96" w:rsidRPr="00626E96" w:rsidRDefault="00626E9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3957" w:type="dxa"/>
          </w:tcPr>
          <w:p w:rsidR="00626E96" w:rsidRPr="00C42AED" w:rsidRDefault="00626E96">
            <w:pPr>
              <w:rPr>
                <w:b/>
                <w:sz w:val="20"/>
                <w:szCs w:val="20"/>
                <w:lang w:val="sl-SI"/>
              </w:rPr>
            </w:pPr>
            <w:r w:rsidRPr="00C42AED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508" w:type="dxa"/>
          </w:tcPr>
          <w:p w:rsidR="00626E96" w:rsidRPr="00626E96" w:rsidRDefault="00626E96" w:rsidP="00D27ABD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979" w:type="dxa"/>
          </w:tcPr>
          <w:p w:rsidR="00626E96" w:rsidRPr="00626E96" w:rsidRDefault="00626E96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696" w:type="dxa"/>
          </w:tcPr>
          <w:p w:rsidR="00626E96" w:rsidRDefault="009301BA" w:rsidP="00AE7179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</w:t>
            </w:r>
            <w:r w:rsidR="00C1434A">
              <w:rPr>
                <w:sz w:val="20"/>
                <w:szCs w:val="20"/>
                <w:lang w:val="sl-SI"/>
              </w:rPr>
              <w:t>94.486,16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256CB1">
        <w:rPr>
          <w:lang w:val="sl-SI"/>
        </w:rPr>
        <w:t>tokom 2019</w:t>
      </w:r>
      <w:r w:rsidR="000A61ED" w:rsidRPr="00E169E5">
        <w:rPr>
          <w:lang w:val="sl-SI"/>
        </w:rPr>
        <w:t xml:space="preserve">. </w:t>
      </w:r>
      <w:r w:rsidR="00AF1231">
        <w:rPr>
          <w:lang w:val="sl-SI"/>
        </w:rPr>
        <w:t>g</w:t>
      </w:r>
      <w:r w:rsidR="000A61ED" w:rsidRPr="00E169E5">
        <w:rPr>
          <w:lang w:val="sl-SI"/>
        </w:rPr>
        <w:t>odine</w:t>
      </w:r>
      <w:r w:rsidR="00AF1231">
        <w:rPr>
          <w:lang w:val="sl-SI"/>
        </w:rPr>
        <w:t>, u skladu sa Programom investicionih ciljeva i inve</w:t>
      </w:r>
      <w:r w:rsidR="009301BA">
        <w:rPr>
          <w:lang w:val="sl-SI"/>
        </w:rPr>
        <w:t>sticuione politike fond</w:t>
      </w:r>
      <w:r w:rsidR="00256CB1">
        <w:rPr>
          <w:lang w:val="sl-SI"/>
        </w:rPr>
        <w:t>a za 2019</w:t>
      </w:r>
      <w:r w:rsidR="00AF1231">
        <w:rPr>
          <w:lang w:val="sl-SI"/>
        </w:rPr>
        <w:t xml:space="preserve">. godinu, </w:t>
      </w:r>
      <w:r w:rsidRPr="00E169E5">
        <w:rPr>
          <w:lang w:val="sl-SI"/>
        </w:rPr>
        <w:t>vršilo kupovine hartija za račun fonda, u skladu sa po</w:t>
      </w:r>
      <w:r w:rsidR="002615C0" w:rsidRPr="00E169E5">
        <w:rPr>
          <w:lang w:val="sl-SI"/>
        </w:rPr>
        <w:t xml:space="preserve">slovnom politikom </w:t>
      </w:r>
      <w:r w:rsidR="000A61ED" w:rsidRPr="00E169E5">
        <w:rPr>
          <w:lang w:val="sl-SI"/>
        </w:rPr>
        <w:t xml:space="preserve"> fonda,</w:t>
      </w:r>
      <w:r w:rsidR="00AF1231">
        <w:rPr>
          <w:lang w:val="sl-SI"/>
        </w:rPr>
        <w:t xml:space="preserve"> u cilju </w:t>
      </w:r>
      <w:r w:rsidR="00AF1231">
        <w:rPr>
          <w:lang w:val="sl-SI"/>
        </w:rPr>
        <w:lastRenderedPageBreak/>
        <w:t xml:space="preserve">nastavka procesa </w:t>
      </w:r>
      <w:r w:rsidR="002615C0" w:rsidRPr="00E169E5">
        <w:rPr>
          <w:lang w:val="sl-SI"/>
        </w:rPr>
        <w:t>restruktui</w:t>
      </w:r>
      <w:r w:rsidR="00AF1231">
        <w:rPr>
          <w:lang w:val="sl-SI"/>
        </w:rPr>
        <w:t xml:space="preserve">ranja portfelja fonda, a što je za </w:t>
      </w:r>
      <w:r w:rsidR="002615C0" w:rsidRPr="00E169E5">
        <w:rPr>
          <w:lang w:val="sl-SI"/>
        </w:rPr>
        <w:t>rezultat imalo povećanje dužn</w:t>
      </w:r>
      <w:r w:rsidR="00256CB1">
        <w:rPr>
          <w:lang w:val="sl-SI"/>
        </w:rPr>
        <w:t>ičkih hartija i smanjenje udjela otvorenih investicionih fondova</w:t>
      </w:r>
      <w:r w:rsidR="002615C0" w:rsidRPr="00E169E5">
        <w:rPr>
          <w:lang w:val="sl-SI"/>
        </w:rPr>
        <w:t xml:space="preserve"> u portfelju fonda.</w:t>
      </w:r>
    </w:p>
    <w:p w:rsidR="000C3C73" w:rsidRDefault="000C3C73" w:rsidP="00BD3EDE">
      <w:pPr>
        <w:jc w:val="both"/>
        <w:rPr>
          <w:lang w:val="sl-SI"/>
        </w:rPr>
      </w:pPr>
      <w:r w:rsidRPr="00E169E5">
        <w:rPr>
          <w:lang w:val="sl-SI"/>
        </w:rPr>
        <w:t>Društ</w:t>
      </w:r>
      <w:r w:rsidR="00AF1231">
        <w:rPr>
          <w:lang w:val="sl-SI"/>
        </w:rPr>
        <w:t>vo je za račun fonda</w:t>
      </w:r>
      <w:r w:rsidR="00256CB1">
        <w:rPr>
          <w:lang w:val="sl-SI"/>
        </w:rPr>
        <w:t xml:space="preserve"> u toku 2019</w:t>
      </w:r>
      <w:r w:rsidRPr="00E169E5">
        <w:rPr>
          <w:lang w:val="sl-SI"/>
        </w:rPr>
        <w:t>. godine kupovalo obveznice ratne štete: RSRS-</w:t>
      </w:r>
      <w:r w:rsidR="00BD3EDE" w:rsidRPr="00E169E5">
        <w:rPr>
          <w:lang w:val="sl-SI"/>
        </w:rPr>
        <w:t>O-</w:t>
      </w:r>
      <w:r w:rsidR="00256CB1">
        <w:rPr>
          <w:lang w:val="sl-SI"/>
        </w:rPr>
        <w:t xml:space="preserve">L i </w:t>
      </w:r>
      <w:r w:rsidR="009301BA">
        <w:rPr>
          <w:lang w:val="sl-SI"/>
        </w:rPr>
        <w:t>RSRS-O-K</w:t>
      </w:r>
      <w:r w:rsidR="00745D33">
        <w:rPr>
          <w:lang w:val="sl-SI"/>
        </w:rPr>
        <w:t>.</w:t>
      </w:r>
    </w:p>
    <w:p w:rsidR="000C3C73" w:rsidRPr="00E169E5" w:rsidRDefault="00745D33" w:rsidP="00DA0C45">
      <w:pPr>
        <w:jc w:val="both"/>
        <w:rPr>
          <w:lang w:val="sl-SI"/>
        </w:rPr>
      </w:pPr>
      <w:r>
        <w:rPr>
          <w:lang w:val="sl-SI"/>
        </w:rPr>
        <w:t xml:space="preserve">Ukupna nabavna vrijednost hartija </w:t>
      </w:r>
      <w:r w:rsidR="009301BA">
        <w:rPr>
          <w:lang w:val="sl-SI"/>
        </w:rPr>
        <w:t>od</w:t>
      </w:r>
      <w:r w:rsidR="00256CB1">
        <w:rPr>
          <w:lang w:val="sl-SI"/>
        </w:rPr>
        <w:t xml:space="preserve"> vrijednosti koje su u 2019</w:t>
      </w:r>
      <w:r>
        <w:rPr>
          <w:lang w:val="sl-SI"/>
        </w:rPr>
        <w:t>. godini kupljene u ime i za ra</w:t>
      </w:r>
      <w:r w:rsidR="00256CB1">
        <w:rPr>
          <w:lang w:val="sl-SI"/>
        </w:rPr>
        <w:t>čun ZIF-a je iznosila 194.486,16</w:t>
      </w:r>
      <w:r>
        <w:rPr>
          <w:lang w:val="sl-SI"/>
        </w:rPr>
        <w:t xml:space="preserve"> KM.</w:t>
      </w:r>
    </w:p>
    <w:p w:rsidR="002221A7" w:rsidRPr="00E169E5" w:rsidRDefault="002221A7" w:rsidP="00DA0C45">
      <w:pPr>
        <w:jc w:val="both"/>
        <w:rPr>
          <w:lang w:val="sl-SI"/>
        </w:rPr>
      </w:pPr>
    </w:p>
    <w:p w:rsidR="00D27ABD" w:rsidRPr="00D22DD4" w:rsidRDefault="000C3C73" w:rsidP="00E02BE1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NETO SREDSTVA I CIJENE AKCIJA</w:t>
      </w: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4.1. Kretanje vr</w:t>
      </w:r>
      <w:r w:rsidR="009B16CC" w:rsidRPr="00E169E5">
        <w:rPr>
          <w:b/>
          <w:i/>
          <w:lang w:val="sl-SI"/>
        </w:rPr>
        <w:t>ij</w:t>
      </w:r>
      <w:r w:rsidR="00745D33">
        <w:rPr>
          <w:b/>
          <w:i/>
          <w:lang w:val="sl-SI"/>
        </w:rPr>
        <w:t>edn</w:t>
      </w:r>
      <w:r w:rsidR="00D1435F">
        <w:rPr>
          <w:b/>
          <w:i/>
          <w:lang w:val="sl-SI"/>
        </w:rPr>
        <w:t>osti neto sredstava fonda u 2019</w:t>
      </w:r>
      <w:r w:rsidR="00745D33">
        <w:rPr>
          <w:b/>
          <w:i/>
          <w:lang w:val="sl-SI"/>
        </w:rPr>
        <w:t>. godini</w:t>
      </w:r>
    </w:p>
    <w:p w:rsidR="000C3C73" w:rsidRPr="00EB5923" w:rsidRDefault="000C3C73" w:rsidP="009B16CC">
      <w:pPr>
        <w:jc w:val="both"/>
        <w:rPr>
          <w:lang w:val="sl-SI"/>
        </w:rPr>
      </w:pPr>
      <w:r w:rsidRPr="00EB5923">
        <w:rPr>
          <w:lang w:val="sl-SI"/>
        </w:rPr>
        <w:t xml:space="preserve">Obračun neto sredstava fonda na </w:t>
      </w:r>
      <w:r w:rsidR="00577032" w:rsidRPr="00EB5923">
        <w:rPr>
          <w:lang w:val="sl-SI"/>
        </w:rPr>
        <w:t>kraju svakog mjeseca</w:t>
      </w:r>
      <w:r w:rsidRPr="00EB5923">
        <w:rPr>
          <w:lang w:val="sl-SI"/>
        </w:rPr>
        <w:t xml:space="preserve"> vrši </w:t>
      </w:r>
      <w:r w:rsidR="004908C5" w:rsidRPr="00EB5923">
        <w:rPr>
          <w:lang w:val="sl-SI"/>
        </w:rPr>
        <w:t xml:space="preserve">društvo za upravljanje, akontrolu obračuna vrši </w:t>
      </w:r>
      <w:r w:rsidRPr="00EB5923">
        <w:rPr>
          <w:lang w:val="sl-SI"/>
        </w:rPr>
        <w:t xml:space="preserve">Centralni </w:t>
      </w:r>
      <w:r w:rsidR="00577032" w:rsidRPr="00EB5923">
        <w:rPr>
          <w:lang w:val="sl-SI"/>
        </w:rPr>
        <w:t>registar hartija od vrednosti</w:t>
      </w:r>
      <w:r w:rsidR="00F11DFF" w:rsidRPr="00EB5923">
        <w:rPr>
          <w:lang w:val="sl-SI"/>
        </w:rPr>
        <w:t xml:space="preserve">ad Banja Luka </w:t>
      </w:r>
      <w:r w:rsidRPr="00EB5923">
        <w:rPr>
          <w:lang w:val="sl-SI"/>
        </w:rPr>
        <w:t>kao depozitar fonda</w:t>
      </w:r>
      <w:r w:rsidR="00577032" w:rsidRPr="00EB5923">
        <w:rPr>
          <w:lang w:val="sl-SI"/>
        </w:rPr>
        <w:t xml:space="preserve">, </w:t>
      </w:r>
      <w:r w:rsidRPr="00EB5923">
        <w:rPr>
          <w:lang w:val="sl-SI"/>
        </w:rPr>
        <w:t xml:space="preserve"> u </w:t>
      </w:r>
      <w:r w:rsidR="009B16CC" w:rsidRPr="00EB5923">
        <w:rPr>
          <w:lang w:val="sl-SI"/>
        </w:rPr>
        <w:t>skladu sa Metodologijom za utvrđ</w:t>
      </w:r>
      <w:r w:rsidRPr="00EB5923">
        <w:rPr>
          <w:lang w:val="sl-SI"/>
        </w:rPr>
        <w:t>ivanje vrijednosti neto imo</w:t>
      </w:r>
      <w:r w:rsidR="00D1435F" w:rsidRPr="00EB5923">
        <w:rPr>
          <w:lang w:val="sl-SI"/>
        </w:rPr>
        <w:t>vine fonda, koju je svojim Prav</w:t>
      </w:r>
      <w:r w:rsidRPr="00EB5923">
        <w:rPr>
          <w:lang w:val="sl-SI"/>
        </w:rPr>
        <w:t>i</w:t>
      </w:r>
      <w:r w:rsidR="00D1435F" w:rsidRPr="00EB5923">
        <w:rPr>
          <w:lang w:val="sl-SI"/>
        </w:rPr>
        <w:t>l</w:t>
      </w:r>
      <w:r w:rsidRPr="00EB5923">
        <w:rPr>
          <w:lang w:val="sl-SI"/>
        </w:rPr>
        <w:t>ni</w:t>
      </w:r>
      <w:r w:rsidR="00D1435F" w:rsidRPr="00EB5923">
        <w:rPr>
          <w:lang w:val="sl-SI"/>
        </w:rPr>
        <w:t>kom propisala Komisi</w:t>
      </w:r>
      <w:r w:rsidR="00C95DA9" w:rsidRPr="00EB5923">
        <w:rPr>
          <w:lang w:val="sl-SI"/>
        </w:rPr>
        <w:t>ja.</w:t>
      </w:r>
    </w:p>
    <w:p w:rsidR="004908C5" w:rsidRPr="00EB5923" w:rsidRDefault="00EB5923" w:rsidP="009B16CC">
      <w:pPr>
        <w:jc w:val="both"/>
        <w:rPr>
          <w:lang w:val="sl-SI"/>
        </w:rPr>
      </w:pPr>
      <w:r w:rsidRPr="00EB5923">
        <w:rPr>
          <w:lang w:val="sl-SI"/>
        </w:rPr>
        <w:t>U prva dva mjeseca</w:t>
      </w:r>
      <w:r w:rsidR="002A4564" w:rsidRPr="00EB5923">
        <w:rPr>
          <w:lang w:val="sl-SI"/>
        </w:rPr>
        <w:t xml:space="preserve"> 2</w:t>
      </w:r>
      <w:r w:rsidR="009301BA" w:rsidRPr="00EB5923">
        <w:rPr>
          <w:lang w:val="sl-SI"/>
        </w:rPr>
        <w:t>0</w:t>
      </w:r>
      <w:r w:rsidRPr="00EB5923">
        <w:rPr>
          <w:lang w:val="sl-SI"/>
        </w:rPr>
        <w:t>19</w:t>
      </w:r>
      <w:r w:rsidR="00F11DFF" w:rsidRPr="00EB5923">
        <w:rPr>
          <w:lang w:val="sl-SI"/>
        </w:rPr>
        <w:t>. godine</w:t>
      </w:r>
      <w:r w:rsidR="004908C5" w:rsidRPr="00EB5923">
        <w:rPr>
          <w:lang w:val="sl-SI"/>
        </w:rPr>
        <w:t xml:space="preserve"> neto imovina</w:t>
      </w:r>
      <w:r w:rsidR="000C3C73" w:rsidRPr="00EB5923">
        <w:rPr>
          <w:lang w:val="sl-SI"/>
        </w:rPr>
        <w:t xml:space="preserve"> f</w:t>
      </w:r>
      <w:r w:rsidRPr="00EB5923">
        <w:rPr>
          <w:lang w:val="sl-SI"/>
        </w:rPr>
        <w:t>onda jeimala</w:t>
      </w:r>
      <w:r w:rsidR="004908C5" w:rsidRPr="00EB5923">
        <w:rPr>
          <w:lang w:val="sl-SI"/>
        </w:rPr>
        <w:t xml:space="preserve"> trend rasta</w:t>
      </w:r>
      <w:r w:rsidR="000F463D" w:rsidRPr="00EB5923">
        <w:rPr>
          <w:lang w:val="sl-SI"/>
        </w:rPr>
        <w:t xml:space="preserve">, </w:t>
      </w:r>
      <w:r w:rsidRPr="00EB5923">
        <w:rPr>
          <w:lang w:val="sl-SI"/>
        </w:rPr>
        <w:t xml:space="preserve">u martu je bio pad, te je u naredna dva mjeseca zabilježen rast </w:t>
      </w:r>
      <w:r w:rsidR="004908C5" w:rsidRPr="00EB5923">
        <w:rPr>
          <w:lang w:val="sl-SI"/>
        </w:rPr>
        <w:t>neto imovine fonda.</w:t>
      </w:r>
      <w:r w:rsidR="00E54EE7">
        <w:rPr>
          <w:lang w:val="sl-SI"/>
        </w:rPr>
        <w:t xml:space="preserve"> U junu, julu i avgustu je bio pad neto imovine dok je ponovo u septembru zabilježen rast.</w:t>
      </w:r>
    </w:p>
    <w:p w:rsidR="000C3C73" w:rsidRPr="00E169E5" w:rsidRDefault="00E54EE7" w:rsidP="009B16CC">
      <w:pPr>
        <w:jc w:val="both"/>
        <w:rPr>
          <w:lang w:val="sl-SI"/>
        </w:rPr>
      </w:pPr>
      <w:r w:rsidRPr="00DC4563">
        <w:rPr>
          <w:lang w:val="sl-SI"/>
        </w:rPr>
        <w:t>Od oktobra</w:t>
      </w:r>
      <w:r w:rsidR="004908C5" w:rsidRPr="00DC4563">
        <w:rPr>
          <w:lang w:val="sl-SI"/>
        </w:rPr>
        <w:t xml:space="preserve"> mjeseca i zakl</w:t>
      </w:r>
      <w:r w:rsidRPr="00DC4563">
        <w:rPr>
          <w:lang w:val="sl-SI"/>
        </w:rPr>
        <w:t>jučno sa decembrom mjesecom 2019. godine je smanjena</w:t>
      </w:r>
      <w:r w:rsidR="004908C5" w:rsidRPr="00DC4563">
        <w:rPr>
          <w:lang w:val="sl-SI"/>
        </w:rPr>
        <w:t xml:space="preserve"> neto imovina fonda, tako da je na godišnjem nivou došl</w:t>
      </w:r>
      <w:r w:rsidRPr="00DC4563">
        <w:rPr>
          <w:lang w:val="sl-SI"/>
        </w:rPr>
        <w:t>o do smanjenja za 61.454</w:t>
      </w:r>
      <w:r w:rsidR="004908C5" w:rsidRPr="00DC4563">
        <w:rPr>
          <w:lang w:val="sl-SI"/>
        </w:rPr>
        <w:t xml:space="preserve"> KM, pošto je neto imov</w:t>
      </w:r>
      <w:r w:rsidRPr="00DC4563">
        <w:rPr>
          <w:lang w:val="sl-SI"/>
        </w:rPr>
        <w:t>ina fonda u januaru mjesecu 2019</w:t>
      </w:r>
      <w:r w:rsidR="004908C5" w:rsidRPr="00DC4563">
        <w:rPr>
          <w:lang w:val="sl-SI"/>
        </w:rPr>
        <w:t xml:space="preserve">. </w:t>
      </w:r>
      <w:r w:rsidR="00863E3B" w:rsidRPr="00DC4563">
        <w:rPr>
          <w:lang w:val="sl-SI"/>
        </w:rPr>
        <w:t>g</w:t>
      </w:r>
      <w:r w:rsidR="004908C5" w:rsidRPr="00DC4563">
        <w:rPr>
          <w:lang w:val="sl-SI"/>
        </w:rPr>
        <w:t xml:space="preserve">odine </w:t>
      </w:r>
      <w:r w:rsidRPr="00DC4563">
        <w:rPr>
          <w:lang w:val="sl-SI"/>
        </w:rPr>
        <w:t>iznosila 1.734.928,49</w:t>
      </w:r>
      <w:r w:rsidR="00863E3B" w:rsidRPr="00DC4563">
        <w:rPr>
          <w:lang w:val="sl-SI"/>
        </w:rPr>
        <w:t xml:space="preserve"> KM, a u decembru mjesecu vrijednost neto im</w:t>
      </w:r>
      <w:r w:rsidRPr="00DC4563">
        <w:rPr>
          <w:lang w:val="sl-SI"/>
        </w:rPr>
        <w:t>ovine fonda je bila 1.673.474,48</w:t>
      </w:r>
      <w:r w:rsidR="00863E3B" w:rsidRPr="00DC4563">
        <w:rPr>
          <w:lang w:val="sl-SI"/>
        </w:rPr>
        <w:t xml:space="preserve"> KM.</w:t>
      </w:r>
    </w:p>
    <w:p w:rsidR="009B16CC" w:rsidRPr="00E169E5" w:rsidRDefault="009B16CC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C3C73" w:rsidRPr="00E169E5">
        <w:tc>
          <w:tcPr>
            <w:tcW w:w="3078" w:type="dxa"/>
          </w:tcPr>
          <w:p w:rsidR="000C3C73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C3C73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D27AB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31.01.201</w:t>
            </w:r>
            <w:r w:rsidR="00B84464"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1.734.928,49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28</w:t>
            </w:r>
            <w:r w:rsidR="00946CED" w:rsidRPr="00E169E5">
              <w:rPr>
                <w:sz w:val="20"/>
                <w:szCs w:val="20"/>
                <w:lang w:val="sl-SI"/>
              </w:rPr>
              <w:t>.02.201</w:t>
            </w:r>
            <w:r w:rsidR="00B84464">
              <w:rPr>
                <w:sz w:val="20"/>
                <w:szCs w:val="20"/>
                <w:lang w:val="sl-SI"/>
              </w:rPr>
              <w:t>9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1.765.297,05</w:t>
            </w:r>
          </w:p>
        </w:tc>
      </w:tr>
      <w:tr w:rsidR="00D27ABD" w:rsidRPr="00E169E5" w:rsidTr="00946CED">
        <w:trPr>
          <w:trHeight w:val="211"/>
        </w:trPr>
        <w:tc>
          <w:tcPr>
            <w:tcW w:w="3078" w:type="dxa"/>
          </w:tcPr>
          <w:p w:rsidR="00D27ABD" w:rsidRPr="00E169E5" w:rsidRDefault="00946CED" w:rsidP="005A724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31.03.201</w:t>
            </w:r>
            <w:r w:rsidR="00B84464">
              <w:rPr>
                <w:sz w:val="20"/>
                <w:szCs w:val="20"/>
                <w:lang w:val="sl-SI"/>
              </w:rPr>
              <w:t>9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1.732.002,61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946CE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30.04.201</w:t>
            </w:r>
            <w:r w:rsidR="00B84464">
              <w:rPr>
                <w:sz w:val="20"/>
                <w:szCs w:val="20"/>
                <w:lang w:val="sl-SI"/>
              </w:rPr>
              <w:t>9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1.736.185,94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946CED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31.05.201</w:t>
            </w:r>
            <w:r w:rsidR="00B84464">
              <w:rPr>
                <w:sz w:val="20"/>
                <w:szCs w:val="20"/>
                <w:lang w:val="sl-SI"/>
              </w:rPr>
              <w:t>9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1.745.077,70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30.06.201</w:t>
            </w:r>
            <w:r w:rsidR="00B84464"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1.737.179,42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31.07.201</w:t>
            </w:r>
            <w:r w:rsidR="00B84464">
              <w:rPr>
                <w:sz w:val="20"/>
                <w:szCs w:val="20"/>
                <w:lang w:val="sl-SI"/>
              </w:rPr>
              <w:t>9</w:t>
            </w:r>
            <w:r w:rsidR="002A4564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1.719.164,59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31.08.201</w:t>
            </w:r>
            <w:r w:rsidR="00B84464"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1.718.555,25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30.09.201</w:t>
            </w:r>
            <w:r w:rsidR="00B84464"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1.731.384,87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B84464" w:rsidP="005A7242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31.10.2019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1.695.385,27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5A7242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30.11.201</w:t>
            </w:r>
            <w:r w:rsidR="00B84464"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1.697.492,38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B84464" w:rsidP="005A7242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31.12.2019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B84464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1.673.474,48</w:t>
            </w:r>
          </w:p>
        </w:tc>
      </w:tr>
    </w:tbl>
    <w:p w:rsidR="00D22DD4" w:rsidRDefault="00D22DD4" w:rsidP="00D22DD4">
      <w:pPr>
        <w:rPr>
          <w:lang w:val="sl-SI"/>
        </w:rPr>
      </w:pPr>
    </w:p>
    <w:p w:rsidR="00D27ABD" w:rsidRPr="00D22DD4" w:rsidRDefault="000C3C73" w:rsidP="00D27ABD">
      <w:pPr>
        <w:rPr>
          <w:lang w:val="sl-SI"/>
        </w:rPr>
      </w:pPr>
      <w:r w:rsidRPr="00E169E5">
        <w:rPr>
          <w:sz w:val="20"/>
          <w:szCs w:val="20"/>
          <w:lang w:val="sl-SI"/>
        </w:rPr>
        <w:t>Pregled kretan</w:t>
      </w:r>
      <w:r w:rsidR="00F77F06" w:rsidRPr="00E169E5">
        <w:rPr>
          <w:sz w:val="20"/>
          <w:szCs w:val="20"/>
          <w:lang w:val="sl-SI"/>
        </w:rPr>
        <w:t>ja</w:t>
      </w:r>
      <w:r w:rsidR="005618C7" w:rsidRPr="00E169E5">
        <w:rPr>
          <w:sz w:val="20"/>
          <w:szCs w:val="20"/>
          <w:lang w:val="sl-SI"/>
        </w:rPr>
        <w:t xml:space="preserve"> neto sredstava fonda po akciji</w:t>
      </w:r>
      <w:r w:rsidR="005419A7" w:rsidRPr="00E169E5">
        <w:rPr>
          <w:sz w:val="20"/>
          <w:szCs w:val="20"/>
          <w:lang w:val="sl-SI"/>
        </w:rPr>
        <w:t xml:space="preserve"> u 201</w:t>
      </w:r>
      <w:r w:rsidR="0024772E">
        <w:rPr>
          <w:sz w:val="20"/>
          <w:szCs w:val="20"/>
          <w:lang w:val="sl-SI"/>
        </w:rPr>
        <w:t>9</w:t>
      </w:r>
      <w:r w:rsidRPr="00E169E5">
        <w:rPr>
          <w:sz w:val="20"/>
          <w:szCs w:val="20"/>
          <w:lang w:val="sl-SI"/>
        </w:rPr>
        <w:t xml:space="preserve">. </w:t>
      </w:r>
      <w:r w:rsidR="005419A7" w:rsidRPr="00E169E5">
        <w:rPr>
          <w:sz w:val="20"/>
          <w:szCs w:val="20"/>
          <w:lang w:val="sl-SI"/>
        </w:rPr>
        <w:t>g</w:t>
      </w:r>
      <w:r w:rsidRPr="00E169E5">
        <w:rPr>
          <w:sz w:val="20"/>
          <w:szCs w:val="20"/>
          <w:lang w:val="sl-SI"/>
        </w:rPr>
        <w:t>odini</w:t>
      </w:r>
    </w:p>
    <w:tbl>
      <w:tblPr>
        <w:tblStyle w:val="TableGrid"/>
        <w:tblW w:w="0" w:type="auto"/>
        <w:tblLook w:val="04A0"/>
      </w:tblPr>
      <w:tblGrid>
        <w:gridCol w:w="3078"/>
        <w:gridCol w:w="3060"/>
      </w:tblGrid>
      <w:tr w:rsidR="00D27ABD" w:rsidRPr="00E169E5" w:rsidTr="00B84464">
        <w:tc>
          <w:tcPr>
            <w:tcW w:w="3078" w:type="dxa"/>
          </w:tcPr>
          <w:p w:rsidR="00D27ABD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D27ABD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 po akciji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31.01.201</w:t>
            </w:r>
            <w:r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ind w:left="36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            0,6808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28</w:t>
            </w:r>
            <w:r w:rsidRPr="00E169E5">
              <w:rPr>
                <w:sz w:val="20"/>
                <w:szCs w:val="20"/>
                <w:lang w:val="sl-SI"/>
              </w:rPr>
              <w:t>.02.201</w:t>
            </w:r>
            <w:r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ind w:left="36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            0,6928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31.03.201</w:t>
            </w:r>
            <w:r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ind w:left="36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            0,6797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30.04.201</w:t>
            </w:r>
            <w:r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0,6813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31.05.201</w:t>
            </w:r>
            <w:r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0,6848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30.06.201</w:t>
            </w:r>
            <w:r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0,6817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31.07.201</w:t>
            </w:r>
            <w:r>
              <w:rPr>
                <w:sz w:val="20"/>
                <w:szCs w:val="20"/>
                <w:lang w:val="sl-SI"/>
              </w:rPr>
              <w:t>9.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0,6746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31.08.201</w:t>
            </w:r>
            <w:r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0,6744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30.09.201</w:t>
            </w:r>
            <w:r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0,6794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31.10.2019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0,6653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30.11.201</w:t>
            </w:r>
            <w:r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0,6661</w:t>
            </w:r>
          </w:p>
        </w:tc>
      </w:tr>
      <w:tr w:rsidR="00B84464" w:rsidRPr="00E169E5" w:rsidTr="00B84464">
        <w:tc>
          <w:tcPr>
            <w:tcW w:w="3078" w:type="dxa"/>
          </w:tcPr>
          <w:p w:rsidR="00B84464" w:rsidRPr="00E169E5" w:rsidRDefault="00B84464" w:rsidP="0067151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31.12.2019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B84464" w:rsidRPr="00E169E5" w:rsidRDefault="00767278" w:rsidP="00A709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0,6567</w:t>
            </w:r>
          </w:p>
        </w:tc>
      </w:tr>
    </w:tbl>
    <w:p w:rsidR="00DA1DD0" w:rsidRPr="00E169E5" w:rsidRDefault="00DA1DD0" w:rsidP="00DA1DD0">
      <w:pPr>
        <w:rPr>
          <w:lang w:val="sl-SI"/>
        </w:rPr>
      </w:pPr>
    </w:p>
    <w:p w:rsidR="0037550D" w:rsidRDefault="00863E3B" w:rsidP="00DA1DD0">
      <w:pPr>
        <w:rPr>
          <w:lang w:val="sl-SI"/>
        </w:rPr>
      </w:pPr>
      <w:r>
        <w:rPr>
          <w:lang w:val="sl-SI"/>
        </w:rPr>
        <w:t>V</w:t>
      </w:r>
      <w:r w:rsidR="00FC4238" w:rsidRPr="00E169E5">
        <w:rPr>
          <w:lang w:val="sl-SI"/>
        </w:rPr>
        <w:t>rijednosti net</w:t>
      </w:r>
      <w:r w:rsidR="00DC4563">
        <w:rPr>
          <w:lang w:val="sl-SI"/>
        </w:rPr>
        <w:t>o imovine fonda po akciji u 2019</w:t>
      </w:r>
      <w:r>
        <w:rPr>
          <w:lang w:val="sl-SI"/>
        </w:rPr>
        <w:t xml:space="preserve">. godini je </w:t>
      </w:r>
      <w:r w:rsidR="003656DC">
        <w:rPr>
          <w:lang w:val="sl-SI"/>
        </w:rPr>
        <w:t>blago ras</w:t>
      </w:r>
      <w:r w:rsidR="00DC4563">
        <w:rPr>
          <w:lang w:val="sl-SI"/>
        </w:rPr>
        <w:t>la i padala, naročito do septembra</w:t>
      </w:r>
      <w:r w:rsidR="003656DC">
        <w:rPr>
          <w:lang w:val="sl-SI"/>
        </w:rPr>
        <w:t xml:space="preserve"> mjeseca, a onda je do kraja godine došlo do </w:t>
      </w:r>
      <w:r w:rsidR="00DC4563">
        <w:rPr>
          <w:lang w:val="sl-SI"/>
        </w:rPr>
        <w:t>pada, tako da je u decembru 2019</w:t>
      </w:r>
      <w:r w:rsidR="003656DC">
        <w:rPr>
          <w:lang w:val="sl-SI"/>
        </w:rPr>
        <w:t>. godine u odnosu na janua</w:t>
      </w:r>
      <w:r w:rsidR="00DC4563">
        <w:rPr>
          <w:lang w:val="sl-SI"/>
        </w:rPr>
        <w:t>r iste godine bio evidentan pad</w:t>
      </w:r>
      <w:r w:rsidR="003656DC">
        <w:rPr>
          <w:lang w:val="sl-SI"/>
        </w:rPr>
        <w:t xml:space="preserve"> neto imovine po akciji fonda. </w:t>
      </w:r>
    </w:p>
    <w:p w:rsidR="000C3C73" w:rsidRPr="00E169E5" w:rsidRDefault="003656DC" w:rsidP="00D55778">
      <w:pPr>
        <w:rPr>
          <w:lang w:val="sl-SI"/>
        </w:rPr>
      </w:pPr>
      <w:r>
        <w:rPr>
          <w:lang w:val="sl-SI"/>
        </w:rPr>
        <w:t>V</w:t>
      </w:r>
      <w:r w:rsidR="0037550D">
        <w:rPr>
          <w:lang w:val="sl-SI"/>
        </w:rPr>
        <w:t xml:space="preserve">rijednost </w:t>
      </w:r>
      <w:r>
        <w:rPr>
          <w:lang w:val="sl-SI"/>
        </w:rPr>
        <w:t xml:space="preserve">neto imovine po akciji fonda </w:t>
      </w:r>
      <w:r w:rsidR="0037550D">
        <w:rPr>
          <w:lang w:val="sl-SI"/>
        </w:rPr>
        <w:t>je na poč</w:t>
      </w:r>
      <w:r w:rsidR="00DC4563">
        <w:rPr>
          <w:lang w:val="sl-SI"/>
        </w:rPr>
        <w:t>etku perioda (januar mjesec 2019. godine) iznosila 0,6808</w:t>
      </w:r>
      <w:r w:rsidR="0037550D">
        <w:rPr>
          <w:lang w:val="sl-SI"/>
        </w:rPr>
        <w:t xml:space="preserve"> KM, a na kra</w:t>
      </w:r>
      <w:r w:rsidR="00DC4563">
        <w:rPr>
          <w:lang w:val="sl-SI"/>
        </w:rPr>
        <w:t>ju perioda (decembar njesec 2019</w:t>
      </w:r>
      <w:r w:rsidR="0037550D">
        <w:rPr>
          <w:lang w:val="sl-SI"/>
        </w:rPr>
        <w:t>. godine) vrijednost neto imovine po akci</w:t>
      </w:r>
      <w:r w:rsidR="00DC4563">
        <w:rPr>
          <w:lang w:val="sl-SI"/>
        </w:rPr>
        <w:t>ji fonda je iznosila 0,6567</w:t>
      </w:r>
      <w:r w:rsidR="0037550D">
        <w:rPr>
          <w:lang w:val="sl-SI"/>
        </w:rPr>
        <w:t xml:space="preserve"> KM. </w:t>
      </w:r>
    </w:p>
    <w:p w:rsidR="00DA1DD0" w:rsidRPr="00E169E5" w:rsidRDefault="00DA1DD0" w:rsidP="00DA1DD0">
      <w:pPr>
        <w:ind w:left="480"/>
        <w:rPr>
          <w:lang w:val="sl-SI"/>
        </w:rPr>
      </w:pPr>
    </w:p>
    <w:p w:rsidR="00D22DD4" w:rsidRPr="00CC77FA" w:rsidRDefault="000C3C73" w:rsidP="00CC77FA">
      <w:pPr>
        <w:numPr>
          <w:ilvl w:val="1"/>
          <w:numId w:val="14"/>
        </w:numPr>
        <w:rPr>
          <w:b/>
          <w:lang w:val="sl-SI"/>
        </w:rPr>
      </w:pPr>
      <w:r w:rsidRPr="00D22DD4">
        <w:rPr>
          <w:b/>
          <w:lang w:val="sl-SI"/>
        </w:rPr>
        <w:t>Kretanje cijena akcija fonda</w:t>
      </w:r>
      <w:r w:rsidR="00CB5877" w:rsidRPr="00D22DD4">
        <w:rPr>
          <w:b/>
          <w:lang w:val="sl-SI"/>
        </w:rPr>
        <w:t xml:space="preserve"> u 201</w:t>
      </w:r>
      <w:r w:rsidR="003656DC">
        <w:rPr>
          <w:b/>
          <w:lang w:val="sl-SI"/>
        </w:rPr>
        <w:t>8</w:t>
      </w:r>
      <w:r w:rsidR="00CB5877" w:rsidRPr="00D22DD4">
        <w:rPr>
          <w:b/>
          <w:lang w:val="sl-SI"/>
        </w:rPr>
        <w:t>. godini</w:t>
      </w:r>
      <w:r w:rsidRPr="00D22DD4">
        <w:rPr>
          <w:b/>
          <w:lang w:val="sl-SI"/>
        </w:rPr>
        <w:t>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800"/>
        <w:gridCol w:w="1800"/>
        <w:gridCol w:w="1800"/>
      </w:tblGrid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821A5C" w:rsidP="00821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 trgovanja</w:t>
            </w:r>
          </w:p>
        </w:tc>
        <w:tc>
          <w:tcPr>
            <w:tcW w:w="1800" w:type="dxa"/>
            <w:vAlign w:val="bottom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 xml:space="preserve">Količina </w:t>
            </w:r>
            <w:r w:rsidRPr="00E169E5">
              <w:rPr>
                <w:sz w:val="20"/>
                <w:szCs w:val="20"/>
              </w:rPr>
              <w:lastRenderedPageBreak/>
              <w:t>prometovanih HOV</w:t>
            </w:r>
          </w:p>
        </w:tc>
        <w:tc>
          <w:tcPr>
            <w:tcW w:w="1800" w:type="dxa"/>
          </w:tcPr>
          <w:p w:rsidR="00821A5C" w:rsidRDefault="00821A5C">
            <w:pPr>
              <w:jc w:val="center"/>
              <w:rPr>
                <w:sz w:val="20"/>
                <w:szCs w:val="20"/>
              </w:rPr>
            </w:pPr>
          </w:p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lastRenderedPageBreak/>
              <w:t>Cijena</w:t>
            </w:r>
          </w:p>
        </w:tc>
        <w:tc>
          <w:tcPr>
            <w:tcW w:w="1800" w:type="dxa"/>
          </w:tcPr>
          <w:p w:rsidR="00CB5877" w:rsidRPr="00E169E5" w:rsidRDefault="00CB5877" w:rsidP="00821A5C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lastRenderedPageBreak/>
              <w:t xml:space="preserve">Ukupan promet </w:t>
            </w:r>
            <w:r w:rsidRPr="00E169E5">
              <w:rPr>
                <w:sz w:val="20"/>
                <w:szCs w:val="20"/>
              </w:rPr>
              <w:lastRenderedPageBreak/>
              <w:t>(vrijednost)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4C6D81" w:rsidP="0019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26.02.2019</w:t>
            </w:r>
            <w:r w:rsidR="00240019">
              <w:rPr>
                <w:sz w:val="20"/>
                <w:szCs w:val="20"/>
              </w:rPr>
              <w:t>. godine</w:t>
            </w:r>
          </w:p>
        </w:tc>
        <w:tc>
          <w:tcPr>
            <w:tcW w:w="1800" w:type="dxa"/>
            <w:vAlign w:val="bottom"/>
          </w:tcPr>
          <w:p w:rsidR="00CB5877" w:rsidRPr="00E169E5" w:rsidRDefault="004C6D81" w:rsidP="00CB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2FB8" w:rsidRPr="00E169E5">
              <w:rPr>
                <w:sz w:val="20"/>
                <w:szCs w:val="20"/>
              </w:rPr>
              <w:t>.000</w:t>
            </w:r>
          </w:p>
        </w:tc>
        <w:tc>
          <w:tcPr>
            <w:tcW w:w="1800" w:type="dxa"/>
          </w:tcPr>
          <w:p w:rsidR="00CB5877" w:rsidRPr="00E169E5" w:rsidRDefault="00CB5877" w:rsidP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4C6D81" w:rsidP="00192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CB5877" w:rsidRPr="00E169E5">
              <w:rPr>
                <w:sz w:val="20"/>
                <w:szCs w:val="20"/>
              </w:rPr>
              <w:t>00,00KM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CB5877">
            <w:pPr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00" w:type="dxa"/>
            <w:vAlign w:val="bottom"/>
          </w:tcPr>
          <w:p w:rsidR="00CB5877" w:rsidRPr="00E169E5" w:rsidRDefault="004C6D81" w:rsidP="00192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92FB8" w:rsidRPr="00E169E5">
              <w:rPr>
                <w:b/>
                <w:sz w:val="20"/>
                <w:szCs w:val="20"/>
              </w:rPr>
              <w:t>.0</w:t>
            </w:r>
            <w:r w:rsidR="00CB5877" w:rsidRPr="00E169E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3948" w:type="dxa"/>
            <w:gridSpan w:val="2"/>
            <w:vAlign w:val="bottom"/>
          </w:tcPr>
          <w:p w:rsidR="00CB5877" w:rsidRPr="00E169E5" w:rsidRDefault="00CB5877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Prosječna cijena za izabrani interval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3948" w:type="dxa"/>
            <w:gridSpan w:val="2"/>
            <w:vAlign w:val="bottom"/>
          </w:tcPr>
          <w:p w:rsidR="00CB5877" w:rsidRPr="00E169E5" w:rsidRDefault="00CB5877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Prosječna ponderisana cijena za izabrani interval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0,40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5748" w:type="dxa"/>
            <w:gridSpan w:val="3"/>
            <w:vAlign w:val="bottom"/>
          </w:tcPr>
          <w:p w:rsidR="00CB5877" w:rsidRPr="00E169E5" w:rsidRDefault="00CB5877" w:rsidP="00CB5877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00" w:type="dxa"/>
          </w:tcPr>
          <w:p w:rsidR="00CB5877" w:rsidRPr="00E169E5" w:rsidRDefault="004C6D81" w:rsidP="00192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  <w:r w:rsidR="00192FB8" w:rsidRPr="00E169E5">
              <w:rPr>
                <w:b/>
                <w:sz w:val="20"/>
                <w:szCs w:val="20"/>
              </w:rPr>
              <w:t>00</w:t>
            </w:r>
            <w:r w:rsidR="00CB5877" w:rsidRPr="00E169E5">
              <w:rPr>
                <w:b/>
                <w:sz w:val="20"/>
                <w:szCs w:val="20"/>
              </w:rPr>
              <w:t>,00KM</w:t>
            </w:r>
          </w:p>
        </w:tc>
      </w:tr>
    </w:tbl>
    <w:p w:rsidR="00FC4238" w:rsidRPr="00E169E5" w:rsidRDefault="00FC4238">
      <w:pPr>
        <w:ind w:left="480"/>
        <w:rPr>
          <w:lang w:val="sl-SI"/>
        </w:rPr>
      </w:pPr>
    </w:p>
    <w:p w:rsidR="00DE72EE" w:rsidRPr="00E169E5" w:rsidRDefault="002A4564" w:rsidP="009B16CC">
      <w:pPr>
        <w:jc w:val="both"/>
        <w:rPr>
          <w:lang w:val="sl-SI"/>
        </w:rPr>
      </w:pPr>
      <w:r>
        <w:rPr>
          <w:lang w:val="sl-SI"/>
        </w:rPr>
        <w:t>Promet</w:t>
      </w:r>
      <w:r w:rsidR="00516AB0">
        <w:rPr>
          <w:lang w:val="sl-SI"/>
        </w:rPr>
        <w:t xml:space="preserve"> akcijama fonda tokom 2019</w:t>
      </w:r>
      <w:r w:rsidR="0086514C" w:rsidRPr="00E169E5">
        <w:rPr>
          <w:lang w:val="sl-SI"/>
        </w:rPr>
        <w:t>. godine je bio veoma mali, pošt</w:t>
      </w:r>
      <w:r w:rsidR="00516AB0">
        <w:rPr>
          <w:lang w:val="sl-SI"/>
        </w:rPr>
        <w:t>o je u toku poslovne godine dat i realizovan samo jedan</w:t>
      </w:r>
      <w:r w:rsidR="00B77ABC">
        <w:rPr>
          <w:lang w:val="sl-SI"/>
        </w:rPr>
        <w:t xml:space="preserve"> prodajni nalog</w:t>
      </w:r>
      <w:r w:rsidR="0086514C" w:rsidRPr="00E169E5">
        <w:rPr>
          <w:lang w:val="sl-SI"/>
        </w:rPr>
        <w:t>, po cijenama od 0,40 KM po akciji f</w:t>
      </w:r>
      <w:r w:rsidR="00516AB0">
        <w:rPr>
          <w:lang w:val="sl-SI"/>
        </w:rPr>
        <w:t>onda, i u ukupnoj količini od 5.000 akcija</w:t>
      </w:r>
      <w:r w:rsidR="0086514C" w:rsidRPr="00E169E5">
        <w:rPr>
          <w:lang w:val="sl-SI"/>
        </w:rPr>
        <w:t xml:space="preserve"> fonda. </w:t>
      </w:r>
    </w:p>
    <w:p w:rsidR="004B785F" w:rsidRPr="00E169E5" w:rsidRDefault="004B785F" w:rsidP="00D27ABD">
      <w:pPr>
        <w:rPr>
          <w:lang w:val="sl-SI"/>
        </w:rPr>
      </w:pPr>
    </w:p>
    <w:p w:rsidR="000C3C73" w:rsidRPr="00CC77FA" w:rsidRDefault="004B785F" w:rsidP="00CC77FA">
      <w:pPr>
        <w:pStyle w:val="ListParagraph"/>
        <w:numPr>
          <w:ilvl w:val="1"/>
          <w:numId w:val="14"/>
        </w:numPr>
        <w:rPr>
          <w:b/>
          <w:lang w:val="sl-SI"/>
        </w:rPr>
      </w:pPr>
      <w:r w:rsidRPr="00D22DD4">
        <w:rPr>
          <w:b/>
          <w:lang w:val="sl-SI"/>
        </w:rPr>
        <w:t>Struktura portfelja fonda na dan 31.12.201</w:t>
      </w:r>
      <w:r w:rsidR="00B77ABC">
        <w:rPr>
          <w:b/>
          <w:lang w:val="sl-SI"/>
        </w:rPr>
        <w:t>9</w:t>
      </w:r>
      <w:r w:rsidRPr="00D22DD4">
        <w:rPr>
          <w:b/>
          <w:lang w:val="sl-SI"/>
        </w:rPr>
        <w:t xml:space="preserve">. godine: </w:t>
      </w:r>
    </w:p>
    <w:p w:rsidR="006630CF" w:rsidRPr="00DB7C04" w:rsidRDefault="00CC7D0D" w:rsidP="009B16CC">
      <w:pPr>
        <w:jc w:val="both"/>
        <w:rPr>
          <w:lang w:val="sl-SI"/>
        </w:rPr>
      </w:pPr>
      <w:r w:rsidRPr="00DB7C04">
        <w:rPr>
          <w:lang w:val="sl-SI"/>
        </w:rPr>
        <w:t>Analizom strukture</w:t>
      </w:r>
      <w:r w:rsidR="000C3C73" w:rsidRPr="00DB7C04">
        <w:rPr>
          <w:lang w:val="sl-SI"/>
        </w:rPr>
        <w:t xml:space="preserve"> portfelja fonda </w:t>
      </w:r>
      <w:r w:rsidR="00B77ABC" w:rsidRPr="00DB7C04">
        <w:rPr>
          <w:lang w:val="sl-SI"/>
        </w:rPr>
        <w:t>na dan 31.12.2019</w:t>
      </w:r>
      <w:r w:rsidRPr="00DB7C04">
        <w:rPr>
          <w:lang w:val="sl-SI"/>
        </w:rPr>
        <w:t xml:space="preserve">. godine, možemo zaključiti da </w:t>
      </w:r>
      <w:r w:rsidR="000C3C73" w:rsidRPr="00DB7C04">
        <w:rPr>
          <w:lang w:val="sl-SI"/>
        </w:rPr>
        <w:t xml:space="preserve">je </w:t>
      </w:r>
      <w:r w:rsidRPr="00DB7C04">
        <w:rPr>
          <w:lang w:val="sl-SI"/>
        </w:rPr>
        <w:t xml:space="preserve">tokom godine </w:t>
      </w:r>
      <w:r w:rsidR="000C3C73" w:rsidRPr="00DB7C04">
        <w:rPr>
          <w:lang w:val="sl-SI"/>
        </w:rPr>
        <w:t>došlo do ma</w:t>
      </w:r>
      <w:r w:rsidR="00ED302E" w:rsidRPr="00DB7C04">
        <w:rPr>
          <w:lang w:val="sl-SI"/>
        </w:rPr>
        <w:t>njih promjena u portfelju fonda</w:t>
      </w:r>
      <w:r w:rsidR="00C73C17" w:rsidRPr="00DB7C04">
        <w:rPr>
          <w:lang w:val="sl-SI"/>
        </w:rPr>
        <w:t xml:space="preserve"> po vrstama imovine fonda, </w:t>
      </w:r>
      <w:r w:rsidR="000C3C73" w:rsidRPr="00DB7C04">
        <w:rPr>
          <w:lang w:val="sl-SI"/>
        </w:rPr>
        <w:t xml:space="preserve"> zbog rasta učešća dužničkih hartija u ukupnoj imovini fonda</w:t>
      </w:r>
      <w:r w:rsidR="006630CF" w:rsidRPr="00DB7C04">
        <w:rPr>
          <w:lang w:val="sl-SI"/>
        </w:rPr>
        <w:t>.</w:t>
      </w:r>
    </w:p>
    <w:p w:rsidR="000C3C73" w:rsidRPr="00DB7C04" w:rsidRDefault="000C3C73" w:rsidP="009B16CC">
      <w:pPr>
        <w:jc w:val="both"/>
        <w:rPr>
          <w:lang w:val="sl-SI"/>
        </w:rPr>
      </w:pPr>
      <w:r w:rsidRPr="00DB7C04">
        <w:rPr>
          <w:lang w:val="sl-SI"/>
        </w:rPr>
        <w:t>U sledećoj tabeli ćemo prikazati strukturu imovine f</w:t>
      </w:r>
      <w:r w:rsidR="008D6017" w:rsidRPr="00DB7C04">
        <w:rPr>
          <w:lang w:val="sl-SI"/>
        </w:rPr>
        <w:t>onda, po granam</w:t>
      </w:r>
      <w:r w:rsidR="000F36B6" w:rsidRPr="00DB7C04">
        <w:rPr>
          <w:lang w:val="sl-SI"/>
        </w:rPr>
        <w:t>a privrede u 2018. godini i u 2019</w:t>
      </w:r>
      <w:r w:rsidRPr="00DB7C04">
        <w:rPr>
          <w:lang w:val="sl-SI"/>
        </w:rPr>
        <w:t>. godini:</w:t>
      </w:r>
    </w:p>
    <w:p w:rsidR="000C3C73" w:rsidRPr="00B77ABC" w:rsidRDefault="000C3C73">
      <w:pPr>
        <w:rPr>
          <w:highlight w:val="lightGray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610"/>
        <w:gridCol w:w="1590"/>
        <w:gridCol w:w="1524"/>
        <w:gridCol w:w="1524"/>
        <w:gridCol w:w="1524"/>
      </w:tblGrid>
      <w:tr w:rsidR="007B3F61" w:rsidRPr="00CD08DC" w:rsidTr="007B3F61">
        <w:trPr>
          <w:trHeight w:val="512"/>
        </w:trPr>
        <w:tc>
          <w:tcPr>
            <w:tcW w:w="558" w:type="dxa"/>
          </w:tcPr>
          <w:p w:rsidR="007B3F61" w:rsidRPr="00CD08DC" w:rsidRDefault="007B3F61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Rb</w:t>
            </w:r>
            <w:r w:rsidR="00D66BCB" w:rsidRPr="00CD08DC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610" w:type="dxa"/>
          </w:tcPr>
          <w:p w:rsidR="007B3F61" w:rsidRPr="00CD08DC" w:rsidRDefault="007B3F61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Grana privrede</w:t>
            </w:r>
          </w:p>
        </w:tc>
        <w:tc>
          <w:tcPr>
            <w:tcW w:w="1590" w:type="dxa"/>
          </w:tcPr>
          <w:p w:rsidR="007B3F61" w:rsidRPr="00CD08DC" w:rsidRDefault="00873B7F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31.12.2019.</w:t>
            </w:r>
            <w:r w:rsidR="007B3F61" w:rsidRPr="00CD08DC">
              <w:rPr>
                <w:sz w:val="20"/>
                <w:szCs w:val="20"/>
                <w:lang w:val="sl-SI"/>
              </w:rPr>
              <w:t xml:space="preserve"> vrijednost</w:t>
            </w:r>
          </w:p>
        </w:tc>
        <w:tc>
          <w:tcPr>
            <w:tcW w:w="1524" w:type="dxa"/>
          </w:tcPr>
          <w:p w:rsidR="007B3F61" w:rsidRPr="00CD08DC" w:rsidRDefault="007B3F61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524" w:type="dxa"/>
          </w:tcPr>
          <w:p w:rsidR="007B3F61" w:rsidRPr="00CD08DC" w:rsidRDefault="002D6013" w:rsidP="007B3F61">
            <w:pPr>
              <w:jc w:val="center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31.12.2018</w:t>
            </w:r>
            <w:r w:rsidR="007B3F61" w:rsidRPr="00CD08DC">
              <w:rPr>
                <w:sz w:val="20"/>
                <w:szCs w:val="20"/>
                <w:lang w:val="sl-SI"/>
              </w:rPr>
              <w:t>. vrijednost</w:t>
            </w:r>
          </w:p>
        </w:tc>
        <w:tc>
          <w:tcPr>
            <w:tcW w:w="1524" w:type="dxa"/>
          </w:tcPr>
          <w:p w:rsidR="007B3F61" w:rsidRPr="00CD08DC" w:rsidRDefault="007B3F61" w:rsidP="007B3F61">
            <w:pPr>
              <w:jc w:val="center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%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Proiz. i distr. elek. en. i gasa</w:t>
            </w:r>
          </w:p>
        </w:tc>
        <w:tc>
          <w:tcPr>
            <w:tcW w:w="1590" w:type="dxa"/>
          </w:tcPr>
          <w:p w:rsidR="002D6013" w:rsidRPr="00CD08DC" w:rsidRDefault="003361F8" w:rsidP="00BC159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59.673</w:t>
            </w:r>
          </w:p>
        </w:tc>
        <w:tc>
          <w:tcPr>
            <w:tcW w:w="1524" w:type="dxa"/>
          </w:tcPr>
          <w:p w:rsidR="002D6013" w:rsidRPr="00CD08DC" w:rsidRDefault="003361F8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3,50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43.464,37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2,57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Prerađivačka industrija</w:t>
            </w:r>
          </w:p>
        </w:tc>
        <w:tc>
          <w:tcPr>
            <w:tcW w:w="1590" w:type="dxa"/>
          </w:tcPr>
          <w:p w:rsidR="002D6013" w:rsidRPr="00CD08DC" w:rsidRDefault="003361F8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399</w:t>
            </w:r>
          </w:p>
        </w:tc>
        <w:tc>
          <w:tcPr>
            <w:tcW w:w="1524" w:type="dxa"/>
          </w:tcPr>
          <w:p w:rsidR="002D6013" w:rsidRPr="00CD08DC" w:rsidRDefault="003361F8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0,02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4,106,98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0,24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Telekomunikacije i saobraćaj</w:t>
            </w:r>
          </w:p>
        </w:tc>
        <w:tc>
          <w:tcPr>
            <w:tcW w:w="1590" w:type="dxa"/>
          </w:tcPr>
          <w:p w:rsidR="002D6013" w:rsidRPr="00CD08DC" w:rsidRDefault="003361F8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79.961</w:t>
            </w:r>
          </w:p>
        </w:tc>
        <w:tc>
          <w:tcPr>
            <w:tcW w:w="1524" w:type="dxa"/>
          </w:tcPr>
          <w:p w:rsidR="002D6013" w:rsidRPr="00CD08DC" w:rsidRDefault="002D6013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4,</w:t>
            </w:r>
            <w:r w:rsidR="003361F8" w:rsidRPr="00CD08DC">
              <w:rPr>
                <w:sz w:val="20"/>
                <w:szCs w:val="20"/>
                <w:lang w:val="sl-SI"/>
              </w:rPr>
              <w:t>69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69.395,55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4,10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ZIF-ovi</w:t>
            </w:r>
          </w:p>
        </w:tc>
        <w:tc>
          <w:tcPr>
            <w:tcW w:w="1590" w:type="dxa"/>
          </w:tcPr>
          <w:p w:rsidR="002D6013" w:rsidRPr="00CD08DC" w:rsidRDefault="002D6013" w:rsidP="00BC159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15.304,50</w:t>
            </w:r>
          </w:p>
        </w:tc>
        <w:tc>
          <w:tcPr>
            <w:tcW w:w="1524" w:type="dxa"/>
          </w:tcPr>
          <w:p w:rsidR="002D6013" w:rsidRPr="00CD08DC" w:rsidRDefault="002D6013" w:rsidP="00BC159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0,50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15.304,50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0,50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Zdravstvo i turizam</w:t>
            </w:r>
          </w:p>
        </w:tc>
        <w:tc>
          <w:tcPr>
            <w:tcW w:w="1590" w:type="dxa"/>
          </w:tcPr>
          <w:p w:rsidR="002D6013" w:rsidRPr="00CD08DC" w:rsidRDefault="002D6013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2D6013" w:rsidRPr="00CD08DC" w:rsidRDefault="002D6013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-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Banke i osiguranja</w:t>
            </w:r>
          </w:p>
        </w:tc>
        <w:tc>
          <w:tcPr>
            <w:tcW w:w="1590" w:type="dxa"/>
          </w:tcPr>
          <w:p w:rsidR="002D6013" w:rsidRPr="00CD08DC" w:rsidRDefault="003361F8" w:rsidP="00A33966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254.639</w:t>
            </w:r>
          </w:p>
        </w:tc>
        <w:tc>
          <w:tcPr>
            <w:tcW w:w="1524" w:type="dxa"/>
          </w:tcPr>
          <w:p w:rsidR="002D6013" w:rsidRPr="00CD08DC" w:rsidRDefault="003361F8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14,93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250.079,75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14,79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Trgovina na veliko i malo</w:t>
            </w:r>
          </w:p>
        </w:tc>
        <w:tc>
          <w:tcPr>
            <w:tcW w:w="1590" w:type="dxa"/>
          </w:tcPr>
          <w:p w:rsidR="002D6013" w:rsidRPr="00CD08DC" w:rsidRDefault="003361F8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1.349</w:t>
            </w:r>
          </w:p>
        </w:tc>
        <w:tc>
          <w:tcPr>
            <w:tcW w:w="1524" w:type="dxa"/>
          </w:tcPr>
          <w:p w:rsidR="002D6013" w:rsidRPr="00CD08DC" w:rsidRDefault="003361F8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0,08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-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590" w:type="dxa"/>
          </w:tcPr>
          <w:p w:rsidR="002D6013" w:rsidRPr="00CD08DC" w:rsidRDefault="000F36B6" w:rsidP="000F36B6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913.985</w:t>
            </w:r>
          </w:p>
        </w:tc>
        <w:tc>
          <w:tcPr>
            <w:tcW w:w="1524" w:type="dxa"/>
          </w:tcPr>
          <w:p w:rsidR="002D6013" w:rsidRPr="00CD08DC" w:rsidRDefault="000F36B6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53,57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center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 xml:space="preserve">        832.618,78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47,47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590" w:type="dxa"/>
          </w:tcPr>
          <w:p w:rsidR="002D6013" w:rsidRPr="00CD08DC" w:rsidRDefault="000F36B6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360.000</w:t>
            </w:r>
          </w:p>
        </w:tc>
        <w:tc>
          <w:tcPr>
            <w:tcW w:w="1524" w:type="dxa"/>
          </w:tcPr>
          <w:p w:rsidR="002D6013" w:rsidRPr="00CD08DC" w:rsidRDefault="002D6013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24,25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410.000,00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24,25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Gotovina i got. ekvivalenti</w:t>
            </w:r>
          </w:p>
        </w:tc>
        <w:tc>
          <w:tcPr>
            <w:tcW w:w="1590" w:type="dxa"/>
          </w:tcPr>
          <w:p w:rsidR="002D6013" w:rsidRPr="00CD08DC" w:rsidRDefault="00F95BF5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31.750</w:t>
            </w:r>
          </w:p>
        </w:tc>
        <w:tc>
          <w:tcPr>
            <w:tcW w:w="1524" w:type="dxa"/>
          </w:tcPr>
          <w:p w:rsidR="002D6013" w:rsidRPr="00CD08DC" w:rsidRDefault="002D6013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1,63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42.584,00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1,63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11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Udjeli otvorenih fondova</w:t>
            </w:r>
          </w:p>
        </w:tc>
        <w:tc>
          <w:tcPr>
            <w:tcW w:w="1590" w:type="dxa"/>
          </w:tcPr>
          <w:p w:rsidR="002D6013" w:rsidRPr="00CD08DC" w:rsidRDefault="002D6013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524" w:type="dxa"/>
          </w:tcPr>
          <w:p w:rsidR="002D6013" w:rsidRPr="00CD08DC" w:rsidRDefault="002D6013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57.518,45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3,40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12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Potraživanja</w:t>
            </w:r>
          </w:p>
        </w:tc>
        <w:tc>
          <w:tcPr>
            <w:tcW w:w="1590" w:type="dxa"/>
          </w:tcPr>
          <w:p w:rsidR="002D6013" w:rsidRPr="00CD08DC" w:rsidRDefault="002D6013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2D6013" w:rsidRPr="00CD08DC" w:rsidRDefault="002D6013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-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13</w:t>
            </w: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Ostala imovina</w:t>
            </w:r>
          </w:p>
        </w:tc>
        <w:tc>
          <w:tcPr>
            <w:tcW w:w="1590" w:type="dxa"/>
          </w:tcPr>
          <w:p w:rsidR="002D6013" w:rsidRPr="00CD08DC" w:rsidRDefault="00F95BF5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4.346</w:t>
            </w:r>
          </w:p>
        </w:tc>
        <w:tc>
          <w:tcPr>
            <w:tcW w:w="1524" w:type="dxa"/>
          </w:tcPr>
          <w:p w:rsidR="002D6013" w:rsidRPr="00CD08DC" w:rsidRDefault="00F95BF5" w:rsidP="0015393A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0,25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16.018,51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0,63</w:t>
            </w:r>
          </w:p>
        </w:tc>
      </w:tr>
      <w:tr w:rsidR="002D6013" w:rsidRPr="00CD08DC" w:rsidTr="00091ED6">
        <w:tc>
          <w:tcPr>
            <w:tcW w:w="558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610" w:type="dxa"/>
          </w:tcPr>
          <w:p w:rsidR="002D6013" w:rsidRPr="00CD08DC" w:rsidRDefault="002D6013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590" w:type="dxa"/>
          </w:tcPr>
          <w:p w:rsidR="002D6013" w:rsidRPr="00CD08DC" w:rsidRDefault="002D6013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1.7</w:t>
            </w:r>
            <w:r w:rsidR="00F95BF5" w:rsidRPr="00CD08DC">
              <w:rPr>
                <w:sz w:val="20"/>
                <w:szCs w:val="20"/>
                <w:lang w:val="sl-SI"/>
              </w:rPr>
              <w:t>06.102</w:t>
            </w:r>
          </w:p>
        </w:tc>
        <w:tc>
          <w:tcPr>
            <w:tcW w:w="1524" w:type="dxa"/>
          </w:tcPr>
          <w:p w:rsidR="002D6013" w:rsidRPr="00CD08DC" w:rsidRDefault="002D6013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100,00%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1.751.774,45</w:t>
            </w:r>
          </w:p>
        </w:tc>
        <w:tc>
          <w:tcPr>
            <w:tcW w:w="1524" w:type="dxa"/>
          </w:tcPr>
          <w:p w:rsidR="002D6013" w:rsidRPr="00CD08DC" w:rsidRDefault="002D6013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100,00%</w:t>
            </w:r>
          </w:p>
        </w:tc>
      </w:tr>
    </w:tbl>
    <w:p w:rsidR="000C3C73" w:rsidRPr="00CD08DC" w:rsidRDefault="000C3C73">
      <w:pPr>
        <w:rPr>
          <w:lang w:val="sl-SI"/>
        </w:rPr>
      </w:pPr>
    </w:p>
    <w:p w:rsidR="00ED302E" w:rsidRPr="00CD08DC" w:rsidRDefault="000C3C73" w:rsidP="009B16CC">
      <w:pPr>
        <w:jc w:val="both"/>
        <w:rPr>
          <w:lang w:val="sl-SI"/>
        </w:rPr>
      </w:pPr>
      <w:r w:rsidRPr="00CD08DC">
        <w:rPr>
          <w:lang w:val="sl-SI"/>
        </w:rPr>
        <w:t>Struktura imovine fonda po granama privrede se izm</w:t>
      </w:r>
      <w:r w:rsidR="001B5495" w:rsidRPr="00CD08DC">
        <w:rPr>
          <w:lang w:val="sl-SI"/>
        </w:rPr>
        <w:t>ijenila u toku 2019. godine, u odnosu na 2018</w:t>
      </w:r>
      <w:r w:rsidR="003169F1" w:rsidRPr="00CD08DC">
        <w:rPr>
          <w:lang w:val="sl-SI"/>
        </w:rPr>
        <w:t>. godinu, pošto je</w:t>
      </w:r>
      <w:r w:rsidR="0045659F" w:rsidRPr="00CD08DC">
        <w:rPr>
          <w:lang w:val="sl-SI"/>
        </w:rPr>
        <w:t xml:space="preserve"> poraslo ućešće o</w:t>
      </w:r>
      <w:r w:rsidR="00CB50E1" w:rsidRPr="00CD08DC">
        <w:rPr>
          <w:lang w:val="sl-SI"/>
        </w:rPr>
        <w:t xml:space="preserve">bveznica u </w:t>
      </w:r>
      <w:r w:rsidR="00C927C7">
        <w:rPr>
          <w:lang w:val="sl-SI"/>
        </w:rPr>
        <w:t>imovini fonda.</w:t>
      </w:r>
    </w:p>
    <w:p w:rsidR="001B5495" w:rsidRPr="00CD08DC" w:rsidRDefault="00ED302E" w:rsidP="009B16CC">
      <w:pPr>
        <w:jc w:val="both"/>
        <w:rPr>
          <w:lang w:val="sl-SI"/>
        </w:rPr>
      </w:pPr>
      <w:r w:rsidRPr="00CD08DC">
        <w:rPr>
          <w:lang w:val="sl-SI"/>
        </w:rPr>
        <w:t>U</w:t>
      </w:r>
      <w:r w:rsidR="00FA432F" w:rsidRPr="00CD08DC">
        <w:rPr>
          <w:lang w:val="sl-SI"/>
        </w:rPr>
        <w:t>češće o</w:t>
      </w:r>
      <w:r w:rsidR="0045659F" w:rsidRPr="00CD08DC">
        <w:rPr>
          <w:lang w:val="sl-SI"/>
        </w:rPr>
        <w:t>tvorenih fondova u ukupn</w:t>
      </w:r>
      <w:r w:rsidRPr="00CD08DC">
        <w:rPr>
          <w:lang w:val="sl-SI"/>
        </w:rPr>
        <w:t>oj im</w:t>
      </w:r>
      <w:r w:rsidR="001B5495" w:rsidRPr="00CD08DC">
        <w:rPr>
          <w:lang w:val="sl-SI"/>
        </w:rPr>
        <w:t>ovini fonda je imalo trend pada</w:t>
      </w:r>
      <w:r w:rsidRPr="00CD08DC">
        <w:rPr>
          <w:lang w:val="sl-SI"/>
        </w:rPr>
        <w:t xml:space="preserve"> u odnosu na prethodnu godinu</w:t>
      </w:r>
      <w:r w:rsidR="001B5495" w:rsidRPr="00CD08DC">
        <w:rPr>
          <w:lang w:val="sl-SI"/>
        </w:rPr>
        <w:t xml:space="preserve"> jer je UO Društva donio odluku da se prodaju svi udjeli otvorenih fondova koji su bili u portfelju.</w:t>
      </w:r>
    </w:p>
    <w:p w:rsidR="00FD42A0" w:rsidRPr="00CD08DC" w:rsidRDefault="00ED302E" w:rsidP="009B16CC">
      <w:pPr>
        <w:jc w:val="both"/>
        <w:rPr>
          <w:lang w:val="sl-SI"/>
        </w:rPr>
      </w:pPr>
      <w:r w:rsidRPr="00CD08DC">
        <w:rPr>
          <w:lang w:val="sl-SI"/>
        </w:rPr>
        <w:t xml:space="preserve">Učešće depozita </w:t>
      </w:r>
      <w:r w:rsidR="00B77ABC" w:rsidRPr="00CD08DC">
        <w:rPr>
          <w:lang w:val="sl-SI"/>
        </w:rPr>
        <w:t>u 2019</w:t>
      </w:r>
      <w:r w:rsidRPr="00CD08DC">
        <w:rPr>
          <w:lang w:val="sl-SI"/>
        </w:rPr>
        <w:t xml:space="preserve">. godini </w:t>
      </w:r>
      <w:r w:rsidR="001848EF" w:rsidRPr="00CD08DC">
        <w:rPr>
          <w:lang w:val="sl-SI"/>
        </w:rPr>
        <w:t>je smanjeno za 50.000,00 KM, i to se odnosi na iznos koji je bio predmet sudskog spora zbog oročenja kod Bobar banke. Ostalih 360.000 je ponovo oročeno kod poslovnih banaka.</w:t>
      </w:r>
    </w:p>
    <w:p w:rsidR="000C3C73" w:rsidRPr="00E169E5" w:rsidRDefault="00FD42A0" w:rsidP="009B16CC">
      <w:pPr>
        <w:jc w:val="both"/>
        <w:rPr>
          <w:lang w:val="sl-SI"/>
        </w:rPr>
      </w:pPr>
      <w:r w:rsidRPr="00CD08DC">
        <w:rPr>
          <w:lang w:val="sl-SI"/>
        </w:rPr>
        <w:t xml:space="preserve">Najveći pad </w:t>
      </w:r>
      <w:r w:rsidR="001848EF" w:rsidRPr="00CD08DC">
        <w:rPr>
          <w:lang w:val="sl-SI"/>
        </w:rPr>
        <w:t>u strukturi imovine ZIF-a u 2019</w:t>
      </w:r>
      <w:r w:rsidRPr="00CD08DC">
        <w:rPr>
          <w:lang w:val="sl-SI"/>
        </w:rPr>
        <w:t>. godini, u odnosu na prethodnu godinu su ima</w:t>
      </w:r>
      <w:r w:rsidR="00CD08DC" w:rsidRPr="00CD08DC">
        <w:rPr>
          <w:lang w:val="sl-SI"/>
        </w:rPr>
        <w:t>li preradjivačka industrija i ostala imovina.</w:t>
      </w:r>
    </w:p>
    <w:p w:rsidR="000C3C73" w:rsidRPr="00E169E5" w:rsidRDefault="000C3C73">
      <w:pPr>
        <w:rPr>
          <w:lang w:val="sl-SI"/>
        </w:rPr>
      </w:pPr>
    </w:p>
    <w:p w:rsidR="000C3C73" w:rsidRPr="00D22DD4" w:rsidRDefault="000C3C73" w:rsidP="00D22DD4">
      <w:pPr>
        <w:rPr>
          <w:lang w:val="sl-SI"/>
        </w:rPr>
      </w:pPr>
      <w:r w:rsidRPr="00D22DD4">
        <w:rPr>
          <w:lang w:val="sl-SI"/>
        </w:rPr>
        <w:t xml:space="preserve">Struktura </w:t>
      </w:r>
      <w:r w:rsidR="00013B1B" w:rsidRPr="00D22DD4">
        <w:rPr>
          <w:lang w:val="sl-SI"/>
        </w:rPr>
        <w:t>ulaganja</w:t>
      </w:r>
      <w:r w:rsidR="00FE7E6F" w:rsidRPr="00D22DD4">
        <w:rPr>
          <w:lang w:val="sl-SI"/>
        </w:rPr>
        <w:t xml:space="preserve"> – 31.12.201</w:t>
      </w:r>
      <w:r w:rsidR="00B77ABC">
        <w:rPr>
          <w:lang w:val="sl-SI"/>
        </w:rPr>
        <w:t>9</w:t>
      </w:r>
      <w:r w:rsidR="00FE7E6F" w:rsidRPr="00D22DD4">
        <w:rPr>
          <w:lang w:val="sl-SI"/>
        </w:rPr>
        <w:t>. godine (uporedni pokazatelji sa 31.12.201</w:t>
      </w:r>
      <w:r w:rsidR="00B77ABC">
        <w:rPr>
          <w:lang w:val="sl-SI"/>
        </w:rPr>
        <w:t>8</w:t>
      </w:r>
      <w:r w:rsidR="00FE7E6F" w:rsidRPr="00D22DD4">
        <w:rPr>
          <w:lang w:val="sl-SI"/>
        </w:rPr>
        <w:t>. godine)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951"/>
        <w:gridCol w:w="1980"/>
        <w:gridCol w:w="900"/>
        <w:gridCol w:w="2160"/>
        <w:gridCol w:w="990"/>
      </w:tblGrid>
      <w:tr w:rsidR="007B3F61" w:rsidRPr="00E169E5" w:rsidTr="00185452">
        <w:tc>
          <w:tcPr>
            <w:tcW w:w="557" w:type="dxa"/>
          </w:tcPr>
          <w:p w:rsidR="007B3F61" w:rsidRPr="00E169E5" w:rsidRDefault="007B3F61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1951" w:type="dxa"/>
          </w:tcPr>
          <w:p w:rsidR="007B3F61" w:rsidRPr="00E169E5" w:rsidRDefault="007B3F61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Opis</w:t>
            </w:r>
          </w:p>
        </w:tc>
        <w:tc>
          <w:tcPr>
            <w:tcW w:w="1980" w:type="dxa"/>
          </w:tcPr>
          <w:p w:rsidR="007B3F61" w:rsidRPr="00E169E5" w:rsidRDefault="007B3F61" w:rsidP="00171744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Ukupna vrijednost 31.12.201</w:t>
            </w:r>
            <w:r w:rsidR="00B77ABC">
              <w:rPr>
                <w:sz w:val="20"/>
                <w:szCs w:val="20"/>
                <w:lang w:val="sl-SI"/>
              </w:rPr>
              <w:t>9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900" w:type="dxa"/>
          </w:tcPr>
          <w:p w:rsidR="007B3F61" w:rsidRPr="00E169E5" w:rsidRDefault="007B3F61" w:rsidP="00FE7E6F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2160" w:type="dxa"/>
          </w:tcPr>
          <w:p w:rsidR="007B3F61" w:rsidRPr="00E169E5" w:rsidRDefault="00B77ABC" w:rsidP="007B3F61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Ukupna vrijednost 31.12.2018</w:t>
            </w:r>
            <w:r w:rsidR="007B3F61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990" w:type="dxa"/>
          </w:tcPr>
          <w:p w:rsidR="007B3F61" w:rsidRPr="00E169E5" w:rsidRDefault="007B3F61" w:rsidP="007B3F61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B77ABC" w:rsidRPr="00E169E5" w:rsidTr="00185452">
        <w:tc>
          <w:tcPr>
            <w:tcW w:w="557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951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980" w:type="dxa"/>
          </w:tcPr>
          <w:p w:rsidR="00B77ABC" w:rsidRPr="00E169E5" w:rsidRDefault="00B77ABC" w:rsidP="00013B1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396.021</w:t>
            </w:r>
          </w:p>
        </w:tc>
        <w:tc>
          <w:tcPr>
            <w:tcW w:w="900" w:type="dxa"/>
          </w:tcPr>
          <w:p w:rsidR="00B77ABC" w:rsidRPr="00E169E5" w:rsidRDefault="00B77ABC" w:rsidP="002400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23,2120</w:t>
            </w:r>
          </w:p>
        </w:tc>
        <w:tc>
          <w:tcPr>
            <w:tcW w:w="216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439.496,29</w:t>
            </w:r>
          </w:p>
        </w:tc>
        <w:tc>
          <w:tcPr>
            <w:tcW w:w="990" w:type="dxa"/>
          </w:tcPr>
          <w:p w:rsidR="00B77ABC" w:rsidRPr="00E169E5" w:rsidRDefault="00B77ABC" w:rsidP="0067151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24,6260</w:t>
            </w:r>
          </w:p>
        </w:tc>
      </w:tr>
      <w:tr w:rsidR="00B77ABC" w:rsidRPr="00E169E5" w:rsidTr="00185452">
        <w:tc>
          <w:tcPr>
            <w:tcW w:w="557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951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980" w:type="dxa"/>
          </w:tcPr>
          <w:p w:rsidR="00B77ABC" w:rsidRPr="00E169E5" w:rsidRDefault="00B77ABC" w:rsidP="00013B1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913.985</w:t>
            </w:r>
          </w:p>
        </w:tc>
        <w:tc>
          <w:tcPr>
            <w:tcW w:w="900" w:type="dxa"/>
          </w:tcPr>
          <w:p w:rsidR="00B77ABC" w:rsidRPr="00E169E5" w:rsidRDefault="00B77ABC" w:rsidP="00013B1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53,5715</w:t>
            </w:r>
          </w:p>
        </w:tc>
        <w:tc>
          <w:tcPr>
            <w:tcW w:w="216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799.919,13</w:t>
            </w:r>
          </w:p>
        </w:tc>
        <w:tc>
          <w:tcPr>
            <w:tcW w:w="99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44,8212</w:t>
            </w:r>
          </w:p>
        </w:tc>
      </w:tr>
      <w:tr w:rsidR="00B77ABC" w:rsidRPr="00E169E5" w:rsidTr="00185452">
        <w:tc>
          <w:tcPr>
            <w:tcW w:w="557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951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Ostale HOV</w:t>
            </w:r>
          </w:p>
        </w:tc>
        <w:tc>
          <w:tcPr>
            <w:tcW w:w="1980" w:type="dxa"/>
          </w:tcPr>
          <w:p w:rsidR="00B77ABC" w:rsidRPr="00E169E5" w:rsidRDefault="00B77ABC" w:rsidP="00240019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900" w:type="dxa"/>
          </w:tcPr>
          <w:p w:rsidR="00B77ABC" w:rsidRPr="00E169E5" w:rsidRDefault="00B77ABC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16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85.104,52</w:t>
            </w:r>
          </w:p>
        </w:tc>
        <w:tc>
          <w:tcPr>
            <w:tcW w:w="99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4,7686</w:t>
            </w:r>
          </w:p>
        </w:tc>
      </w:tr>
      <w:tr w:rsidR="00B77ABC" w:rsidRPr="00E169E5" w:rsidTr="00185452">
        <w:tc>
          <w:tcPr>
            <w:tcW w:w="557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1951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980" w:type="dxa"/>
          </w:tcPr>
          <w:p w:rsidR="00B77ABC" w:rsidRPr="00E169E5" w:rsidRDefault="00B77ABC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360.000</w:t>
            </w:r>
          </w:p>
        </w:tc>
        <w:tc>
          <w:tcPr>
            <w:tcW w:w="900" w:type="dxa"/>
          </w:tcPr>
          <w:p w:rsidR="00B77ABC" w:rsidRPr="00E169E5" w:rsidRDefault="00B77ABC" w:rsidP="00240019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21,1007</w:t>
            </w:r>
          </w:p>
        </w:tc>
        <w:tc>
          <w:tcPr>
            <w:tcW w:w="216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410.000,00</w:t>
            </w:r>
          </w:p>
        </w:tc>
        <w:tc>
          <w:tcPr>
            <w:tcW w:w="990" w:type="dxa"/>
          </w:tcPr>
          <w:p w:rsidR="00B77ABC" w:rsidRPr="00E169E5" w:rsidRDefault="00B77ABC" w:rsidP="0067151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22,9732</w:t>
            </w:r>
          </w:p>
        </w:tc>
      </w:tr>
      <w:tr w:rsidR="00B77ABC" w:rsidRPr="00E169E5" w:rsidTr="00185452">
        <w:tc>
          <w:tcPr>
            <w:tcW w:w="557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1951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Gotovina i got. ekv.</w:t>
            </w:r>
          </w:p>
        </w:tc>
        <w:tc>
          <w:tcPr>
            <w:tcW w:w="1980" w:type="dxa"/>
          </w:tcPr>
          <w:p w:rsidR="00B77ABC" w:rsidRPr="00E169E5" w:rsidRDefault="00B77ABC" w:rsidP="00013B1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31.750</w:t>
            </w:r>
          </w:p>
        </w:tc>
        <w:tc>
          <w:tcPr>
            <w:tcW w:w="900" w:type="dxa"/>
          </w:tcPr>
          <w:p w:rsidR="00B77ABC" w:rsidRPr="00E169E5" w:rsidRDefault="00B77ABC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1,8610</w:t>
            </w:r>
          </w:p>
        </w:tc>
        <w:tc>
          <w:tcPr>
            <w:tcW w:w="216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42.583,77</w:t>
            </w:r>
          </w:p>
        </w:tc>
        <w:tc>
          <w:tcPr>
            <w:tcW w:w="99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2,3861</w:t>
            </w:r>
          </w:p>
        </w:tc>
      </w:tr>
      <w:tr w:rsidR="00B77ABC" w:rsidRPr="00E169E5" w:rsidTr="00185452">
        <w:tc>
          <w:tcPr>
            <w:tcW w:w="557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951" w:type="dxa"/>
          </w:tcPr>
          <w:p w:rsidR="00B77ABC" w:rsidRPr="00E169E5" w:rsidRDefault="00B77ABC" w:rsidP="00A622F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Ostala imovina</w:t>
            </w:r>
          </w:p>
        </w:tc>
        <w:tc>
          <w:tcPr>
            <w:tcW w:w="1980" w:type="dxa"/>
          </w:tcPr>
          <w:p w:rsidR="00B77ABC" w:rsidRPr="00E169E5" w:rsidRDefault="00B77ABC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4.346</w:t>
            </w:r>
          </w:p>
        </w:tc>
        <w:tc>
          <w:tcPr>
            <w:tcW w:w="900" w:type="dxa"/>
          </w:tcPr>
          <w:p w:rsidR="00B77ABC" w:rsidRPr="00E169E5" w:rsidRDefault="00B77ABC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0,2547</w:t>
            </w:r>
          </w:p>
        </w:tc>
        <w:tc>
          <w:tcPr>
            <w:tcW w:w="216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7.583,77</w:t>
            </w:r>
          </w:p>
        </w:tc>
        <w:tc>
          <w:tcPr>
            <w:tcW w:w="99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0,4249</w:t>
            </w:r>
          </w:p>
        </w:tc>
      </w:tr>
      <w:tr w:rsidR="00B77ABC" w:rsidRPr="00E169E5" w:rsidTr="00185452">
        <w:tc>
          <w:tcPr>
            <w:tcW w:w="557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951" w:type="dxa"/>
          </w:tcPr>
          <w:p w:rsidR="00B77ABC" w:rsidRPr="00E169E5" w:rsidRDefault="00B77ABC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980" w:type="dxa"/>
          </w:tcPr>
          <w:p w:rsidR="00B77ABC" w:rsidRPr="00E169E5" w:rsidRDefault="00B77ABC" w:rsidP="00013B1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1.706.102</w:t>
            </w:r>
          </w:p>
        </w:tc>
        <w:tc>
          <w:tcPr>
            <w:tcW w:w="900" w:type="dxa"/>
          </w:tcPr>
          <w:p w:rsidR="00B77ABC" w:rsidRPr="00E169E5" w:rsidRDefault="00B77ABC" w:rsidP="007B3F6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100,00</w:t>
            </w:r>
          </w:p>
        </w:tc>
        <w:tc>
          <w:tcPr>
            <w:tcW w:w="216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1.751.774,45</w:t>
            </w:r>
          </w:p>
        </w:tc>
        <w:tc>
          <w:tcPr>
            <w:tcW w:w="990" w:type="dxa"/>
          </w:tcPr>
          <w:p w:rsidR="00B77ABC" w:rsidRPr="00E169E5" w:rsidRDefault="00B77ABC" w:rsidP="0067151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CIDFont+F4" w:hAnsi="CIDFont+F4" w:cs="CIDFont+F4"/>
                <w:sz w:val="20"/>
                <w:szCs w:val="20"/>
              </w:rPr>
              <w:t>100,00</w:t>
            </w:r>
          </w:p>
        </w:tc>
      </w:tr>
    </w:tbl>
    <w:p w:rsidR="000C3C73" w:rsidRPr="00E169E5" w:rsidRDefault="000C3C73" w:rsidP="0022048B">
      <w:pPr>
        <w:rPr>
          <w:lang w:val="sl-SI"/>
        </w:rPr>
      </w:pPr>
    </w:p>
    <w:p w:rsidR="000E5C6F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lastRenderedPageBreak/>
        <w:t>Analizom pokazatelja iz strukture portfelja fonda po vrstama imovine</w:t>
      </w:r>
      <w:r w:rsidR="002B1079">
        <w:rPr>
          <w:lang w:val="sl-SI"/>
        </w:rPr>
        <w:t xml:space="preserve"> na kraju 2019</w:t>
      </w:r>
      <w:r w:rsidR="006C4130" w:rsidRPr="00E169E5">
        <w:rPr>
          <w:lang w:val="sl-SI"/>
        </w:rPr>
        <w:t>. g</w:t>
      </w:r>
      <w:r w:rsidR="002B1079">
        <w:rPr>
          <w:lang w:val="sl-SI"/>
        </w:rPr>
        <w:t>odine, u odnosu na kraj 2018</w:t>
      </w:r>
      <w:r w:rsidR="00084B1D" w:rsidRPr="00E169E5">
        <w:rPr>
          <w:lang w:val="sl-SI"/>
        </w:rPr>
        <w:t>. go</w:t>
      </w:r>
      <w:r w:rsidR="002B1079">
        <w:rPr>
          <w:lang w:val="sl-SI"/>
        </w:rPr>
        <w:t>dine, vidljivo je da je smanjeno</w:t>
      </w:r>
      <w:r w:rsidR="006C4130" w:rsidRPr="00E169E5">
        <w:rPr>
          <w:lang w:val="sl-SI"/>
        </w:rPr>
        <w:t xml:space="preserve"> učešće </w:t>
      </w:r>
      <w:r w:rsidR="000E5C6F">
        <w:rPr>
          <w:lang w:val="sl-SI"/>
        </w:rPr>
        <w:t>akcija u imovini fonda za nešto više od 1,00 %.</w:t>
      </w:r>
    </w:p>
    <w:p w:rsidR="000E5C6F" w:rsidRDefault="000E5C6F" w:rsidP="009B16CC">
      <w:pPr>
        <w:jc w:val="both"/>
        <w:rPr>
          <w:lang w:val="sl-SI"/>
        </w:rPr>
      </w:pPr>
      <w:r>
        <w:rPr>
          <w:lang w:val="sl-SI"/>
        </w:rPr>
        <w:t>Učešće obveznic</w:t>
      </w:r>
      <w:r w:rsidR="002B1079">
        <w:rPr>
          <w:lang w:val="sl-SI"/>
        </w:rPr>
        <w:t>a u ukupnoj imovini fonda u 2019. godini je povećano sa 44,82 % na 53,57</w:t>
      </w:r>
      <w:r w:rsidR="008B25EE">
        <w:rPr>
          <w:lang w:val="sl-SI"/>
        </w:rPr>
        <w:t>%, ali je u</w:t>
      </w:r>
      <w:r w:rsidR="002B1079">
        <w:rPr>
          <w:lang w:val="sl-SI"/>
        </w:rPr>
        <w:t>češće gotovine imalo trend pada pa je sa 2,39 % u 2018</w:t>
      </w:r>
      <w:r w:rsidR="008B25EE">
        <w:rPr>
          <w:lang w:val="sl-SI"/>
        </w:rPr>
        <w:t>. godini smanjeno</w:t>
      </w:r>
      <w:r w:rsidR="002B1079">
        <w:rPr>
          <w:lang w:val="sl-SI"/>
        </w:rPr>
        <w:t xml:space="preserve"> na 1,86 % u 2019</w:t>
      </w:r>
      <w:r>
        <w:rPr>
          <w:lang w:val="sl-SI"/>
        </w:rPr>
        <w:t xml:space="preserve">. godini. </w:t>
      </w:r>
    </w:p>
    <w:p w:rsidR="000C3C73" w:rsidRPr="00E169E5" w:rsidRDefault="000E5C6F" w:rsidP="009B16CC">
      <w:pPr>
        <w:jc w:val="both"/>
        <w:rPr>
          <w:lang w:val="sl-SI"/>
        </w:rPr>
      </w:pPr>
      <w:r>
        <w:rPr>
          <w:lang w:val="sl-SI"/>
        </w:rPr>
        <w:t xml:space="preserve">Visina </w:t>
      </w:r>
      <w:r w:rsidR="006C4130" w:rsidRPr="00E169E5">
        <w:rPr>
          <w:lang w:val="sl-SI"/>
        </w:rPr>
        <w:t>oro</w:t>
      </w:r>
      <w:r>
        <w:rPr>
          <w:lang w:val="sl-SI"/>
        </w:rPr>
        <w:t xml:space="preserve">čenih depozita </w:t>
      </w:r>
      <w:r w:rsidR="002B1079">
        <w:rPr>
          <w:lang w:val="sl-SI"/>
        </w:rPr>
        <w:t>je 360.000,00 KM, smanjena je za 50.000,00 KM, i to se odnosi na iznos koji je bio predmet sudskog spora zbog oročenja kod Bobar banke. Zbog nemogućnosti naplate sredstava iz likvidacionog ostatka banke, Upravni odbor Društva Invest nova je donio odluku o otpisu.</w:t>
      </w:r>
    </w:p>
    <w:p w:rsidR="00B73969" w:rsidRPr="00E169E5" w:rsidRDefault="00B73969">
      <w:pPr>
        <w:rPr>
          <w:lang w:val="sl-SI"/>
        </w:rPr>
      </w:pPr>
    </w:p>
    <w:p w:rsidR="003501E0" w:rsidRPr="00D22DD4" w:rsidRDefault="000C3C73" w:rsidP="00CC77FA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D22DD4">
        <w:rPr>
          <w:b/>
          <w:lang w:val="sl-SI"/>
        </w:rPr>
        <w:t>REZULTATI POSLOVANJA FONDA</w:t>
      </w:r>
    </w:p>
    <w:p w:rsidR="00E07AA9" w:rsidRDefault="00E07AA9" w:rsidP="00E07AA9">
      <w:pPr>
        <w:rPr>
          <w:b/>
          <w:lang w:val="sl-SI"/>
        </w:rPr>
      </w:pPr>
    </w:p>
    <w:p w:rsidR="000C3C73" w:rsidRPr="00E07AA9" w:rsidRDefault="00E07AA9" w:rsidP="00E07AA9">
      <w:pPr>
        <w:rPr>
          <w:b/>
          <w:lang w:val="sl-SI"/>
        </w:rPr>
      </w:pPr>
      <w:r>
        <w:rPr>
          <w:b/>
          <w:lang w:val="sl-SI"/>
        </w:rPr>
        <w:t>5.1.</w:t>
      </w:r>
      <w:r w:rsidR="000C3C73" w:rsidRPr="00E07AA9">
        <w:rPr>
          <w:b/>
          <w:lang w:val="sl-SI"/>
        </w:rPr>
        <w:t xml:space="preserve">Bilans uspjeha za period </w:t>
      </w:r>
      <w:r w:rsidR="0022048B" w:rsidRPr="00E07AA9">
        <w:rPr>
          <w:b/>
          <w:lang w:val="sl-SI"/>
        </w:rPr>
        <w:t>0</w:t>
      </w:r>
      <w:r w:rsidR="00D8081D" w:rsidRPr="00E07AA9">
        <w:rPr>
          <w:b/>
          <w:lang w:val="sl-SI"/>
        </w:rPr>
        <w:t>1.01.-31.12.201</w:t>
      </w:r>
      <w:r w:rsidR="003128D9">
        <w:rPr>
          <w:b/>
          <w:lang w:val="sl-SI"/>
        </w:rPr>
        <w:t>9</w:t>
      </w:r>
      <w:r w:rsidR="000C3C73" w:rsidRPr="00E07AA9">
        <w:rPr>
          <w:b/>
          <w:lang w:val="sl-SI"/>
        </w:rPr>
        <w:t>. godine</w:t>
      </w:r>
    </w:p>
    <w:p w:rsidR="00E07AA9" w:rsidRPr="00E07AA9" w:rsidRDefault="00E07AA9" w:rsidP="00E07AA9">
      <w:pPr>
        <w:pStyle w:val="ListParagraph"/>
        <w:ind w:left="840"/>
        <w:rPr>
          <w:sz w:val="20"/>
          <w:szCs w:val="20"/>
          <w:lang w:val="sl-SI"/>
        </w:rPr>
      </w:pPr>
      <w:r w:rsidRPr="00E07AA9">
        <w:rPr>
          <w:sz w:val="20"/>
          <w:szCs w:val="20"/>
          <w:lang w:val="sl-SI"/>
        </w:rPr>
        <w:t>(iznos u KM)</w:t>
      </w:r>
    </w:p>
    <w:tbl>
      <w:tblPr>
        <w:tblW w:w="9945" w:type="dxa"/>
        <w:tblInd w:w="93" w:type="dxa"/>
        <w:tblLook w:val="04A0"/>
      </w:tblPr>
      <w:tblGrid>
        <w:gridCol w:w="1249"/>
        <w:gridCol w:w="5199"/>
        <w:gridCol w:w="959"/>
        <w:gridCol w:w="1279"/>
        <w:gridCol w:w="1259"/>
      </w:tblGrid>
      <w:tr w:rsidR="0082461F" w:rsidRPr="0082461F" w:rsidTr="003127FE">
        <w:trPr>
          <w:trHeight w:val="67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Grupa računa/račun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Pozicija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AOP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Tekuća godina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Prethodna godina</w:t>
            </w:r>
          </w:p>
        </w:tc>
      </w:tr>
      <w:tr w:rsidR="0082461F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</w:t>
            </w:r>
          </w:p>
        </w:tc>
      </w:tr>
      <w:tr w:rsidR="0082461F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61F" w:rsidRPr="0082461F" w:rsidRDefault="0082461F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A. REALIZOVANI PRIHODI I RASHODI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1F" w:rsidRPr="0082461F" w:rsidRDefault="0082461F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 - Poslovni prihodi (203 do 206)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97.359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Prihodi od dividendi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38.756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701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 xml:space="preserve">2. Prihodi od kamata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62.885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58.603</w:t>
            </w:r>
          </w:p>
        </w:tc>
      </w:tr>
      <w:tr w:rsidR="003127FE" w:rsidRPr="0082461F" w:rsidTr="003127FE">
        <w:trPr>
          <w:trHeight w:val="31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702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Amortizacija premije (diskonta) po osnovu HOV sa rokom dospjeća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709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Ostali poslovni prihodi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 - Realizovani dobitak (208 do 210)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46.221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Realizovani dobici po osnovu prodaje hartija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46.221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 xml:space="preserve">2. Realizovani dobitak po osnovu kursnih razlika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719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Ostali realizovani dobici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III - Poslovni rashodi (212 do 218)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41.511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Naknada društvu za upravljanje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19.119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Troškovi kupovine i prodaje ulaganja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Rashodi po osnovu kamata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Naknada članovima Nadzornog odbora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9.950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9.950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Naknada banci depozitaru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1.934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6. Rashodi po osnovu poreza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5.259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5.736</w:t>
            </w:r>
          </w:p>
        </w:tc>
      </w:tr>
      <w:tr w:rsidR="003127FE" w:rsidRPr="0082461F" w:rsidTr="003127FE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604,606, 609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7. Ostali poslovni rashodi fonda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4.526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IV - Realizovani gubitak (220 do 222)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449.415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226.288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610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Realizovani gubici na prodaji hartija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226.228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611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 xml:space="preserve">2. Realizovani gubici po osnovu kursnih razlika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619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Ostali realizovani gubici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405.621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 - REALIZOVANI DOBITAK I GUBITAK</w:t>
            </w:r>
            <w:r w:rsidRPr="0082461F">
              <w:rPr>
                <w:sz w:val="20"/>
                <w:szCs w:val="20"/>
              </w:rPr>
              <w:t xml:space="preserve">                                                                        1. Realizovani dobitak (202+207-211-219)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Realizovani gubitak (211+219-202-207)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0B1EBA" w:rsidP="003127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417.422</w:t>
            </w:r>
            <w:r w:rsidR="003127FE"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0B1EBA" w:rsidP="003127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124.219</w:t>
            </w:r>
            <w:r w:rsidR="003127FE"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 - Finansijski prihodi (226+227)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0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730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Prihodi od kamata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731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Ostali finansijski prihodi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VII - Finansijski rashodi (231+232)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3127FE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0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630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Rashodi po osnovu kamata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631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Ostali finansijski rashodi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 xml:space="preserve">B. REALIZOVANI DOBITAK I GUBITAK PRIJE OPOREZIVANJA                                                                      </w:t>
            </w:r>
            <w:r w:rsidRPr="0082461F">
              <w:rPr>
                <w:sz w:val="20"/>
                <w:szCs w:val="20"/>
              </w:rPr>
              <w:t>1. Realizovani dobitak prije oporezivanja (223+225-228) ili (225-228-224)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center"/>
              <w:rPr>
                <w:sz w:val="20"/>
                <w:szCs w:val="20"/>
              </w:rPr>
            </w:pPr>
          </w:p>
        </w:tc>
      </w:tr>
      <w:tr w:rsidR="003127FE" w:rsidRPr="0082461F" w:rsidTr="003127FE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Realizovani gubitak prije oporezivanja (224+228-225) ili (228-225-223)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0B1EBA">
              <w:rPr>
                <w:sz w:val="20"/>
                <w:szCs w:val="20"/>
              </w:rPr>
              <w:t>417.422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0B1EBA">
              <w:rPr>
                <w:sz w:val="20"/>
                <w:szCs w:val="20"/>
              </w:rPr>
              <w:t>124.219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V. TEKUĆI I ODLOŽENI POREZ NA DOBIT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821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Poreski rashod perioda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822 dio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Odloženi poreski rashod perioda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822 dio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Odloženi poreski prihod perioda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5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 xml:space="preserve">G. REALIZOVANI DOBITAK I GUBITAK POSLIJE OPOREZIVANJA                       </w:t>
            </w:r>
            <w:r w:rsidRPr="0082461F">
              <w:rPr>
                <w:sz w:val="20"/>
                <w:szCs w:val="20"/>
              </w:rPr>
              <w:t xml:space="preserve">                                                   1. Realizovani dobitak poslije oporezivanja (231-232-234-235+236)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Realizovani gubitak poslije oporezivanja (232-231+234+235-236)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0B1EBA">
              <w:rPr>
                <w:sz w:val="20"/>
                <w:szCs w:val="20"/>
              </w:rPr>
              <w:t>417.422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124.219</w:t>
            </w:r>
          </w:p>
        </w:tc>
      </w:tr>
      <w:tr w:rsidR="003127FE" w:rsidRPr="0082461F" w:rsidTr="003127FE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D. NEREALIZOVANI DOBICI I GUBICI                                                         I-Nerealizovani dobici (240 do 244)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B1EBA">
              <w:rPr>
                <w:sz w:val="20"/>
                <w:szCs w:val="20"/>
              </w:rPr>
              <w:t>3.055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137.632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720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Nerealizovani dobici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0B1EBA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137.632</w:t>
            </w:r>
          </w:p>
        </w:tc>
      </w:tr>
      <w:tr w:rsidR="003127FE" w:rsidRPr="0082461F" w:rsidTr="003127FE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721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Nerealizovani dobici po osnovu kursnih razlika na monetarnim sredstvima, osim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722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Nerealizovani dobici po osnovu kursnih razlika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723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Nerealizovani dobici na derivatima, instrumentima zaštite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729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Ostali nerealizovani dobici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 - Nerealizovani gubici (246 do 250)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B1EBA">
              <w:rPr>
                <w:sz w:val="20"/>
                <w:szCs w:val="20"/>
              </w:rPr>
              <w:t>5.882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123.253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620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Nerealizovani gubici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B1EBA">
              <w:rPr>
                <w:sz w:val="20"/>
                <w:szCs w:val="20"/>
              </w:rPr>
              <w:t>5.882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123.253</w:t>
            </w:r>
          </w:p>
        </w:tc>
      </w:tr>
      <w:tr w:rsidR="003127FE" w:rsidRPr="0082461F" w:rsidTr="003127FE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621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Nerealizovani gubici po osnovu kursnih razlika na monetarnim sredstvima, osim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622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Nerealizovani gubci po osnovu kursnih razlika na hartijama od vrijednosti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623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Nerealizovani gubici po osnovu derivata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629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Ostali nerealizovani gubici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0</w:t>
            </w:r>
          </w:p>
        </w:tc>
      </w:tr>
      <w:tr w:rsidR="003127FE" w:rsidRPr="0082461F" w:rsidTr="003127FE">
        <w:trPr>
          <w:trHeight w:val="45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Đ. UKUPNI NEREALIZOVANI DOBICI (GUBICI) FONDA</w:t>
            </w:r>
            <w:r w:rsidRPr="0082461F">
              <w:rPr>
                <w:sz w:val="20"/>
                <w:szCs w:val="20"/>
              </w:rPr>
              <w:t xml:space="preserve">                                                                                                                 1. Ukupni nerealizovani dobitak (239-245)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0B1EBA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7.173</w:t>
            </w:r>
            <w:r w:rsidR="003127FE" w:rsidRPr="0082461F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0B1EBA" w:rsidP="000B1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14.379</w:t>
            </w:r>
            <w:r w:rsidR="003127FE" w:rsidRPr="0082461F">
              <w:rPr>
                <w:sz w:val="20"/>
                <w:szCs w:val="20"/>
              </w:rPr>
              <w:t> 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Ukupni nerealizovani gubitak (245-239)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</w:p>
        </w:tc>
      </w:tr>
      <w:tr w:rsidR="003127FE" w:rsidRPr="0082461F" w:rsidTr="003127FE">
        <w:trPr>
          <w:trHeight w:val="67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82461F">
              <w:rPr>
                <w:sz w:val="20"/>
                <w:szCs w:val="20"/>
              </w:rPr>
              <w:t>1. Povećanje neto imovine fonda (237-238+251-252)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Smanjenje neto imovine fonda (238-237+252-251)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 w:rsidR="000B1EBA">
              <w:rPr>
                <w:sz w:val="20"/>
                <w:szCs w:val="20"/>
              </w:rPr>
              <w:t>410.249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109.840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Obična zarada po akciji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3127FE" w:rsidRPr="0082461F" w:rsidTr="003127FE">
        <w:trPr>
          <w:trHeight w:val="25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7FE" w:rsidRPr="0082461F" w:rsidRDefault="003127FE" w:rsidP="0082461F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Razrijeđena zarada po akciji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7FE" w:rsidRPr="0082461F" w:rsidRDefault="003127FE" w:rsidP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7FE" w:rsidRPr="0082461F" w:rsidRDefault="003127FE" w:rsidP="000B1EBA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</w:tbl>
    <w:p w:rsidR="003501E0" w:rsidRPr="00E169E5" w:rsidRDefault="003501E0" w:rsidP="009B16CC">
      <w:pPr>
        <w:jc w:val="both"/>
        <w:rPr>
          <w:lang w:val="sl-SI"/>
        </w:rPr>
      </w:pP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Ostvareni prihodi:</w:t>
      </w:r>
    </w:p>
    <w:p w:rsidR="000C3C73" w:rsidRPr="00E169E5" w:rsidRDefault="0069442E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U periodu od </w:t>
      </w:r>
      <w:r w:rsidR="009B16CC" w:rsidRPr="00E169E5">
        <w:rPr>
          <w:lang w:val="sl-SI"/>
        </w:rPr>
        <w:t>0</w:t>
      </w:r>
      <w:r w:rsidR="00092142">
        <w:rPr>
          <w:lang w:val="sl-SI"/>
        </w:rPr>
        <w:t>1.01. do 31.12.2019</w:t>
      </w:r>
      <w:r w:rsidRPr="00E169E5">
        <w:rPr>
          <w:lang w:val="sl-SI"/>
        </w:rPr>
        <w:t xml:space="preserve">. godine </w:t>
      </w:r>
      <w:r w:rsidR="000C3C73" w:rsidRPr="00E169E5">
        <w:rPr>
          <w:lang w:val="sl-SI"/>
        </w:rPr>
        <w:t xml:space="preserve"> fond je ostvario uk</w:t>
      </w:r>
      <w:r w:rsidRPr="00E169E5">
        <w:rPr>
          <w:lang w:val="sl-SI"/>
        </w:rPr>
        <w:t xml:space="preserve">upne prihode u iznosu od </w:t>
      </w:r>
      <w:r w:rsidR="00092142">
        <w:rPr>
          <w:lang w:val="sl-SI"/>
        </w:rPr>
        <w:t>73.519</w:t>
      </w:r>
      <w:r w:rsidR="00A62FB5" w:rsidRPr="00E169E5">
        <w:rPr>
          <w:lang w:val="sl-SI"/>
        </w:rPr>
        <w:t xml:space="preserve">,00 KM, i </w:t>
      </w:r>
      <w:r w:rsidR="00FE7E6F" w:rsidRPr="00E169E5">
        <w:rPr>
          <w:lang w:val="sl-SI"/>
        </w:rPr>
        <w:t>o</w:t>
      </w:r>
      <w:r w:rsidR="00A62FB5" w:rsidRPr="00E169E5">
        <w:rPr>
          <w:lang w:val="sl-SI"/>
        </w:rPr>
        <w:t>ni su u odnosu na isti period prethodne poslovne godine</w:t>
      </w:r>
      <w:r w:rsidR="00092142">
        <w:rPr>
          <w:lang w:val="sl-SI"/>
        </w:rPr>
        <w:t xml:space="preserve"> smanjeni za oko</w:t>
      </w:r>
      <w:r w:rsidR="000C3455">
        <w:rPr>
          <w:lang w:val="sl-SI"/>
        </w:rPr>
        <w:t xml:space="preserve"> 2</w:t>
      </w:r>
      <w:r w:rsidR="00092142">
        <w:rPr>
          <w:lang w:val="sl-SI"/>
        </w:rPr>
        <w:t>3</w:t>
      </w:r>
      <w:r w:rsidR="000A541B" w:rsidRPr="00E169E5">
        <w:rPr>
          <w:lang w:val="sl-SI"/>
        </w:rPr>
        <w:t>.000</w:t>
      </w:r>
      <w:r w:rsidR="00084B1D" w:rsidRPr="00E169E5">
        <w:rPr>
          <w:lang w:val="sl-SI"/>
        </w:rPr>
        <w:t xml:space="preserve">,00 </w:t>
      </w:r>
      <w:r w:rsidR="00425BC4" w:rsidRPr="00E169E5">
        <w:rPr>
          <w:lang w:val="sl-SI"/>
        </w:rPr>
        <w:t>KM.</w:t>
      </w:r>
    </w:p>
    <w:p w:rsidR="00425BC4" w:rsidRPr="00E169E5" w:rsidRDefault="00425BC4" w:rsidP="009B16CC">
      <w:pPr>
        <w:jc w:val="both"/>
        <w:rPr>
          <w:lang w:val="sl-SI"/>
        </w:rPr>
      </w:pPr>
      <w:r w:rsidRPr="00E169E5">
        <w:rPr>
          <w:lang w:val="sl-SI"/>
        </w:rPr>
        <w:t>Po</w:t>
      </w:r>
      <w:r w:rsidR="00C00C0D">
        <w:rPr>
          <w:lang w:val="sl-SI"/>
        </w:rPr>
        <w:t>slovni rashodi fonda u toku 2019</w:t>
      </w:r>
      <w:r w:rsidR="003870BA" w:rsidRPr="00E169E5">
        <w:rPr>
          <w:lang w:val="sl-SI"/>
        </w:rPr>
        <w:t xml:space="preserve">. godine su iznosili </w:t>
      </w:r>
      <w:r w:rsidR="00C00C0D">
        <w:rPr>
          <w:lang w:val="sl-SI"/>
        </w:rPr>
        <w:t>41.526</w:t>
      </w:r>
      <w:r w:rsidR="00784B4A">
        <w:rPr>
          <w:lang w:val="sl-SI"/>
        </w:rPr>
        <w:t>,00 KM i oni su u odnosu na isti period pr</w:t>
      </w:r>
      <w:r w:rsidR="00C00C0D">
        <w:rPr>
          <w:lang w:val="sl-SI"/>
        </w:rPr>
        <w:t>ethodne godine ostali na približno istom nivou</w:t>
      </w:r>
      <w:r w:rsidR="00784B4A">
        <w:rPr>
          <w:lang w:val="sl-SI"/>
        </w:rPr>
        <w:t xml:space="preserve">. </w:t>
      </w:r>
    </w:p>
    <w:p w:rsidR="00425BC4" w:rsidRDefault="00C00C0D" w:rsidP="009B16CC">
      <w:pPr>
        <w:jc w:val="both"/>
        <w:rPr>
          <w:lang w:val="sl-SI"/>
        </w:rPr>
      </w:pPr>
      <w:r>
        <w:rPr>
          <w:lang w:val="sl-SI"/>
        </w:rPr>
        <w:t>Fond u 2019</w:t>
      </w:r>
      <w:r w:rsidR="00425BC4" w:rsidRPr="00E169E5">
        <w:rPr>
          <w:lang w:val="sl-SI"/>
        </w:rPr>
        <w:t xml:space="preserve">. godini </w:t>
      </w:r>
      <w:r w:rsidR="00802CDC">
        <w:rPr>
          <w:lang w:val="sl-SI"/>
        </w:rPr>
        <w:t xml:space="preserve">je </w:t>
      </w:r>
      <w:r w:rsidR="00425BC4" w:rsidRPr="00E169E5">
        <w:rPr>
          <w:lang w:val="sl-SI"/>
        </w:rPr>
        <w:t>ostvario realiz</w:t>
      </w:r>
      <w:r>
        <w:rPr>
          <w:lang w:val="sl-SI"/>
        </w:rPr>
        <w:t>ovani gu</w:t>
      </w:r>
      <w:r w:rsidR="00784B4A">
        <w:rPr>
          <w:lang w:val="sl-SI"/>
        </w:rPr>
        <w:t>bitak</w:t>
      </w:r>
      <w:r>
        <w:rPr>
          <w:lang w:val="sl-SI"/>
        </w:rPr>
        <w:t xml:space="preserve"> u iznosu od 417.422 KM</w:t>
      </w:r>
      <w:r w:rsidR="00802CDC">
        <w:rPr>
          <w:lang w:val="sl-SI"/>
        </w:rPr>
        <w:t xml:space="preserve">, u odnosu na prethodnu godinu kada je </w:t>
      </w:r>
      <w:r>
        <w:rPr>
          <w:lang w:val="sl-SI"/>
        </w:rPr>
        <w:t>iznosio 124.219</w:t>
      </w:r>
      <w:r w:rsidR="00802CDC">
        <w:rPr>
          <w:lang w:val="sl-SI"/>
        </w:rPr>
        <w:t>,00 KM.</w:t>
      </w:r>
    </w:p>
    <w:p w:rsidR="00784B4A" w:rsidRPr="00E169E5" w:rsidRDefault="00C00C0D" w:rsidP="009B16CC">
      <w:pPr>
        <w:jc w:val="both"/>
        <w:rPr>
          <w:lang w:val="sl-SI"/>
        </w:rPr>
      </w:pPr>
      <w:r>
        <w:rPr>
          <w:lang w:val="sl-SI"/>
        </w:rPr>
        <w:t>ZIF u 2019</w:t>
      </w:r>
      <w:r w:rsidR="00784B4A">
        <w:rPr>
          <w:lang w:val="sl-SI"/>
        </w:rPr>
        <w:t xml:space="preserve">. godini </w:t>
      </w:r>
      <w:r w:rsidR="00802CDC">
        <w:rPr>
          <w:lang w:val="sl-SI"/>
        </w:rPr>
        <w:t xml:space="preserve">NIJE </w:t>
      </w:r>
      <w:r w:rsidR="00784B4A">
        <w:rPr>
          <w:lang w:val="sl-SI"/>
        </w:rPr>
        <w:t>imao povećan</w:t>
      </w:r>
      <w:r w:rsidR="00802CDC">
        <w:rPr>
          <w:lang w:val="sl-SI"/>
        </w:rPr>
        <w:t>je neto imovine</w:t>
      </w:r>
      <w:r>
        <w:rPr>
          <w:lang w:val="sl-SI"/>
        </w:rPr>
        <w:t>, a smanjenje je iznosilo 410.249 KM</w:t>
      </w:r>
      <w:r w:rsidR="00802CDC">
        <w:rPr>
          <w:lang w:val="sl-SI"/>
        </w:rPr>
        <w:t>.</w:t>
      </w:r>
    </w:p>
    <w:p w:rsidR="00FE7E6F" w:rsidRPr="00E169E5" w:rsidRDefault="00FE7E6F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E169E5">
        <w:tc>
          <w:tcPr>
            <w:tcW w:w="4811" w:type="dxa"/>
          </w:tcPr>
          <w:p w:rsidR="000C3C73" w:rsidRPr="00345BC8" w:rsidRDefault="000C3C73" w:rsidP="00C00C0D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Prihodi od prodaje ulaganja</w:t>
            </w:r>
          </w:p>
        </w:tc>
        <w:tc>
          <w:tcPr>
            <w:tcW w:w="4811" w:type="dxa"/>
          </w:tcPr>
          <w:p w:rsidR="000C3C73" w:rsidRPr="00345BC8" w:rsidRDefault="00A81D1F" w:rsidP="00FE7E6F">
            <w:pPr>
              <w:jc w:val="right"/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-</w:t>
            </w:r>
          </w:p>
        </w:tc>
      </w:tr>
      <w:tr w:rsidR="000C3C73" w:rsidRPr="00E169E5">
        <w:tc>
          <w:tcPr>
            <w:tcW w:w="4811" w:type="dxa"/>
          </w:tcPr>
          <w:p w:rsidR="000C3C73" w:rsidRPr="00345BC8" w:rsidRDefault="000C3C73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Prihodi od kamata</w:t>
            </w:r>
          </w:p>
        </w:tc>
        <w:tc>
          <w:tcPr>
            <w:tcW w:w="4811" w:type="dxa"/>
          </w:tcPr>
          <w:p w:rsidR="000C3C73" w:rsidRPr="00345BC8" w:rsidRDefault="005437F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</w:rPr>
              <w:t>62.885</w:t>
            </w:r>
            <w:r w:rsidR="00345BC8" w:rsidRPr="00345BC8">
              <w:rPr>
                <w:sz w:val="20"/>
                <w:szCs w:val="20"/>
              </w:rPr>
              <w:t xml:space="preserve">,00 </w:t>
            </w:r>
            <w:r w:rsidR="00A81D1F" w:rsidRPr="00345BC8">
              <w:rPr>
                <w:sz w:val="20"/>
                <w:szCs w:val="20"/>
                <w:lang w:val="sl-SI"/>
              </w:rPr>
              <w:t>KM</w:t>
            </w:r>
          </w:p>
        </w:tc>
      </w:tr>
      <w:tr w:rsidR="000C3C73" w:rsidRPr="00E169E5">
        <w:tc>
          <w:tcPr>
            <w:tcW w:w="4811" w:type="dxa"/>
          </w:tcPr>
          <w:p w:rsidR="000C3C73" w:rsidRPr="00345BC8" w:rsidRDefault="00C65013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Ostali poslovni p</w:t>
            </w:r>
            <w:r w:rsidR="000C3C73" w:rsidRPr="00345BC8">
              <w:rPr>
                <w:sz w:val="20"/>
                <w:szCs w:val="20"/>
                <w:lang w:val="sl-SI"/>
              </w:rPr>
              <w:t xml:space="preserve">rihodi </w:t>
            </w:r>
          </w:p>
        </w:tc>
        <w:tc>
          <w:tcPr>
            <w:tcW w:w="4811" w:type="dxa"/>
          </w:tcPr>
          <w:p w:rsidR="000C3C73" w:rsidRPr="00345BC8" w:rsidRDefault="00A81D1F">
            <w:pPr>
              <w:jc w:val="right"/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-</w:t>
            </w:r>
          </w:p>
        </w:tc>
      </w:tr>
      <w:tr w:rsidR="00345BC8" w:rsidRPr="00E169E5" w:rsidTr="00ED40C6">
        <w:tc>
          <w:tcPr>
            <w:tcW w:w="4811" w:type="dxa"/>
          </w:tcPr>
          <w:p w:rsidR="00345BC8" w:rsidRPr="00345BC8" w:rsidRDefault="00345BC8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Prihodi od dividendi</w:t>
            </w:r>
          </w:p>
        </w:tc>
        <w:tc>
          <w:tcPr>
            <w:tcW w:w="4811" w:type="dxa"/>
            <w:vAlign w:val="bottom"/>
          </w:tcPr>
          <w:p w:rsidR="00345BC8" w:rsidRPr="0082461F" w:rsidRDefault="005437F2" w:rsidP="00ED4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10.634</w:t>
            </w:r>
            <w:r w:rsidR="00345BC8">
              <w:rPr>
                <w:sz w:val="20"/>
                <w:szCs w:val="20"/>
              </w:rPr>
              <w:t>,00 KM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 xml:space="preserve">Najveći prihodi fonda </w:t>
      </w:r>
      <w:r w:rsidR="005437F2">
        <w:rPr>
          <w:lang w:val="sl-SI"/>
        </w:rPr>
        <w:t>u 2019</w:t>
      </w:r>
      <w:r w:rsidR="001054D8" w:rsidRPr="00E169E5">
        <w:rPr>
          <w:lang w:val="sl-SI"/>
        </w:rPr>
        <w:t>. g</w:t>
      </w:r>
      <w:r w:rsidR="009B16CC" w:rsidRPr="00E169E5">
        <w:rPr>
          <w:lang w:val="sl-SI"/>
        </w:rPr>
        <w:t>od</w:t>
      </w:r>
      <w:r w:rsidR="00C65013" w:rsidRPr="00E169E5">
        <w:rPr>
          <w:lang w:val="sl-SI"/>
        </w:rPr>
        <w:t xml:space="preserve">ini su ostvareni od </w:t>
      </w:r>
      <w:r w:rsidR="00A62FB5" w:rsidRPr="00E169E5">
        <w:rPr>
          <w:lang w:val="sl-SI"/>
        </w:rPr>
        <w:t xml:space="preserve">prinosa po osnovu </w:t>
      </w:r>
      <w:r w:rsidR="00562D1D" w:rsidRPr="00E169E5">
        <w:rPr>
          <w:lang w:val="sl-SI"/>
        </w:rPr>
        <w:t xml:space="preserve">kamata na oročene depozite i na osnovu kamata i dospjelih </w:t>
      </w:r>
      <w:r w:rsidR="00A62FB5" w:rsidRPr="00E169E5">
        <w:rPr>
          <w:lang w:val="sl-SI"/>
        </w:rPr>
        <w:t>anuiteta na obveznice</w:t>
      </w:r>
      <w:r w:rsidR="00562D1D" w:rsidRPr="00E169E5">
        <w:rPr>
          <w:lang w:val="sl-SI"/>
        </w:rPr>
        <w:t>,</w:t>
      </w:r>
      <w:r w:rsidR="00A62FB5" w:rsidRPr="00E169E5">
        <w:rPr>
          <w:lang w:val="sl-SI"/>
        </w:rPr>
        <w:t xml:space="preserve"> koje je fon</w:t>
      </w:r>
      <w:r w:rsidR="00F22C26" w:rsidRPr="00E169E5">
        <w:rPr>
          <w:lang w:val="sl-SI"/>
        </w:rPr>
        <w:t>d imao u svome portfelju, dok su prihodi od dividendi imali trend pada u odnosu na prethodnu poslovnu godinu.</w:t>
      </w:r>
    </w:p>
    <w:p w:rsidR="000C3C73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Ostvareni rashodi:</w:t>
      </w:r>
    </w:p>
    <w:p w:rsidR="000C3C73" w:rsidRPr="00E169E5" w:rsidRDefault="00C65013" w:rsidP="00E02BE1">
      <w:pPr>
        <w:jc w:val="both"/>
        <w:rPr>
          <w:lang w:val="sl-SI"/>
        </w:rPr>
      </w:pPr>
      <w:r w:rsidRPr="00E169E5">
        <w:rPr>
          <w:lang w:val="sl-SI"/>
        </w:rPr>
        <w:lastRenderedPageBreak/>
        <w:t xml:space="preserve">U </w:t>
      </w:r>
      <w:r w:rsidR="000C3C73" w:rsidRPr="00E169E5">
        <w:rPr>
          <w:lang w:val="sl-SI"/>
        </w:rPr>
        <w:t xml:space="preserve"> periodu</w:t>
      </w:r>
      <w:r w:rsidR="009E6656" w:rsidRPr="00E169E5">
        <w:rPr>
          <w:lang w:val="sl-SI"/>
        </w:rPr>
        <w:t xml:space="preserve"> od </w:t>
      </w:r>
      <w:r w:rsidR="00CC77FA">
        <w:rPr>
          <w:lang w:val="sl-SI"/>
        </w:rPr>
        <w:t>0</w:t>
      </w:r>
      <w:r w:rsidR="00784B4A">
        <w:rPr>
          <w:lang w:val="sl-SI"/>
        </w:rPr>
        <w:t>1.0</w:t>
      </w:r>
      <w:r w:rsidR="005437F2">
        <w:rPr>
          <w:lang w:val="sl-SI"/>
        </w:rPr>
        <w:t>1. do 31.12.2019</w:t>
      </w:r>
      <w:r w:rsidRPr="00E169E5">
        <w:rPr>
          <w:lang w:val="sl-SI"/>
        </w:rPr>
        <w:t xml:space="preserve">. godine </w:t>
      </w:r>
      <w:r w:rsidR="000C3C73" w:rsidRPr="00E169E5">
        <w:rPr>
          <w:lang w:val="sl-SI"/>
        </w:rPr>
        <w:t>su ostvareni poslovni</w:t>
      </w:r>
      <w:r w:rsidR="005437F2">
        <w:rPr>
          <w:lang w:val="sl-SI"/>
        </w:rPr>
        <w:t xml:space="preserve"> rashodi su iznosili 41.526</w:t>
      </w:r>
      <w:r w:rsidR="000C3C73" w:rsidRPr="00E169E5">
        <w:rPr>
          <w:lang w:val="sl-SI"/>
        </w:rPr>
        <w:t>,00 KM, i oni su imali sl</w:t>
      </w:r>
      <w:r w:rsidR="00CC77FA">
        <w:rPr>
          <w:lang w:val="sl-SI"/>
        </w:rPr>
        <w:t>j</w:t>
      </w:r>
      <w:r w:rsidR="000C3C73" w:rsidRPr="00E169E5">
        <w:rPr>
          <w:lang w:val="sl-SI"/>
        </w:rPr>
        <w:t>edeću strukturu:</w:t>
      </w:r>
      <w:r w:rsidR="000C3C73" w:rsidRPr="00E169E5">
        <w:rPr>
          <w:lang w:val="sl-SI"/>
        </w:rPr>
        <w:tab/>
      </w:r>
    </w:p>
    <w:p w:rsidR="00E02BE1" w:rsidRDefault="00E02BE1" w:rsidP="00E02BE1">
      <w:pPr>
        <w:jc w:val="both"/>
        <w:rPr>
          <w:lang w:val="sl-SI"/>
        </w:rPr>
      </w:pPr>
    </w:p>
    <w:p w:rsidR="00CC77FA" w:rsidRPr="00E169E5" w:rsidRDefault="00CC77FA" w:rsidP="00E02BE1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345BC8" w:rsidRPr="0082461F" w:rsidTr="00ED40C6">
        <w:tc>
          <w:tcPr>
            <w:tcW w:w="4811" w:type="dxa"/>
          </w:tcPr>
          <w:p w:rsidR="00345BC8" w:rsidRPr="00345BC8" w:rsidRDefault="00345BC8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Naknade društvu za upravljanje</w:t>
            </w:r>
          </w:p>
        </w:tc>
        <w:tc>
          <w:tcPr>
            <w:tcW w:w="4811" w:type="dxa"/>
            <w:vAlign w:val="bottom"/>
          </w:tcPr>
          <w:p w:rsidR="00345BC8" w:rsidRPr="0082461F" w:rsidRDefault="005437F2" w:rsidP="00ED4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19.654</w:t>
            </w:r>
            <w:r w:rsidR="00345BC8">
              <w:rPr>
                <w:sz w:val="20"/>
                <w:szCs w:val="20"/>
              </w:rPr>
              <w:t>,00 KM</w:t>
            </w:r>
          </w:p>
        </w:tc>
      </w:tr>
      <w:tr w:rsidR="00345BC8" w:rsidRPr="0082461F">
        <w:tc>
          <w:tcPr>
            <w:tcW w:w="4811" w:type="dxa"/>
          </w:tcPr>
          <w:p w:rsidR="00345BC8" w:rsidRPr="00345BC8" w:rsidRDefault="00345BC8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Troškove kupovine i prodaje ulaganja</w:t>
            </w:r>
          </w:p>
        </w:tc>
        <w:tc>
          <w:tcPr>
            <w:tcW w:w="4811" w:type="dxa"/>
          </w:tcPr>
          <w:p w:rsidR="00345BC8" w:rsidRPr="0082461F" w:rsidRDefault="005437F2">
            <w:pPr>
              <w:jc w:val="right"/>
              <w:rPr>
                <w:sz w:val="20"/>
                <w:szCs w:val="20"/>
                <w:highlight w:val="yellow"/>
                <w:lang w:val="sl-SI"/>
              </w:rPr>
            </w:pPr>
            <w:r>
              <w:rPr>
                <w:sz w:val="20"/>
                <w:szCs w:val="20"/>
              </w:rPr>
              <w:t>215</w:t>
            </w:r>
            <w:r w:rsidR="00345BC8">
              <w:rPr>
                <w:sz w:val="20"/>
                <w:szCs w:val="20"/>
              </w:rPr>
              <w:t>,00 KM</w:t>
            </w:r>
          </w:p>
        </w:tc>
      </w:tr>
      <w:tr w:rsidR="00345BC8" w:rsidRPr="0082461F" w:rsidTr="00ED40C6">
        <w:tc>
          <w:tcPr>
            <w:tcW w:w="4811" w:type="dxa"/>
          </w:tcPr>
          <w:p w:rsidR="00345BC8" w:rsidRPr="00345BC8" w:rsidRDefault="00345BC8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Naknade članovima nadzornog odbora fonda</w:t>
            </w:r>
          </w:p>
        </w:tc>
        <w:tc>
          <w:tcPr>
            <w:tcW w:w="4811" w:type="dxa"/>
            <w:vAlign w:val="bottom"/>
          </w:tcPr>
          <w:p w:rsidR="00345BC8" w:rsidRPr="0082461F" w:rsidRDefault="00345BC8" w:rsidP="00ED40C6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9.9</w:t>
            </w:r>
            <w:r w:rsidR="002A7D62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 KM</w:t>
            </w:r>
          </w:p>
        </w:tc>
      </w:tr>
      <w:tr w:rsidR="00345BC8" w:rsidRPr="0082461F" w:rsidTr="00ED40C6">
        <w:tc>
          <w:tcPr>
            <w:tcW w:w="4811" w:type="dxa"/>
          </w:tcPr>
          <w:p w:rsidR="00345BC8" w:rsidRPr="00345BC8" w:rsidRDefault="00345BC8" w:rsidP="00963A77">
            <w:pPr>
              <w:rPr>
                <w:sz w:val="20"/>
                <w:szCs w:val="20"/>
                <w:lang w:val="sl-SI"/>
              </w:rPr>
            </w:pPr>
            <w:r w:rsidRPr="00345BC8">
              <w:rPr>
                <w:sz w:val="20"/>
                <w:szCs w:val="20"/>
                <w:lang w:val="sl-SI"/>
              </w:rPr>
              <w:t>Naknade banci depozitaru</w:t>
            </w:r>
          </w:p>
        </w:tc>
        <w:tc>
          <w:tcPr>
            <w:tcW w:w="4811" w:type="dxa"/>
            <w:vAlign w:val="bottom"/>
          </w:tcPr>
          <w:p w:rsidR="00345BC8" w:rsidRPr="0082461F" w:rsidRDefault="005437F2" w:rsidP="00ED4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</w:t>
            </w:r>
            <w:r w:rsidR="002A7D62">
              <w:rPr>
                <w:sz w:val="20"/>
                <w:szCs w:val="20"/>
              </w:rPr>
              <w:t>4</w:t>
            </w:r>
            <w:r w:rsidR="00345BC8">
              <w:rPr>
                <w:sz w:val="20"/>
                <w:szCs w:val="20"/>
              </w:rPr>
              <w:t>,00 KM</w:t>
            </w:r>
          </w:p>
        </w:tc>
      </w:tr>
      <w:tr w:rsidR="00345BC8" w:rsidRPr="0082461F">
        <w:tc>
          <w:tcPr>
            <w:tcW w:w="4811" w:type="dxa"/>
          </w:tcPr>
          <w:p w:rsidR="00345BC8" w:rsidRPr="00345BC8" w:rsidRDefault="00345BC8" w:rsidP="00A81033">
            <w:pPr>
              <w:rPr>
                <w:sz w:val="20"/>
                <w:szCs w:val="20"/>
              </w:rPr>
            </w:pPr>
            <w:r w:rsidRPr="00345BC8">
              <w:rPr>
                <w:sz w:val="20"/>
                <w:szCs w:val="20"/>
              </w:rPr>
              <w:t xml:space="preserve">Ostali poslovni rashodi fonda                                                              </w:t>
            </w:r>
          </w:p>
        </w:tc>
        <w:tc>
          <w:tcPr>
            <w:tcW w:w="4811" w:type="dxa"/>
          </w:tcPr>
          <w:p w:rsidR="00345BC8" w:rsidRPr="00345BC8" w:rsidRDefault="005437F2" w:rsidP="00A810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4.504</w:t>
            </w:r>
            <w:r w:rsidR="002A7D62">
              <w:rPr>
                <w:sz w:val="20"/>
                <w:szCs w:val="20"/>
              </w:rPr>
              <w:t>,00 KM</w:t>
            </w:r>
          </w:p>
        </w:tc>
      </w:tr>
      <w:tr w:rsidR="00345BC8" w:rsidRPr="0082461F">
        <w:tc>
          <w:tcPr>
            <w:tcW w:w="4811" w:type="dxa"/>
          </w:tcPr>
          <w:p w:rsidR="00345BC8" w:rsidRPr="00345BC8" w:rsidRDefault="00345BC8" w:rsidP="00A81033">
            <w:pPr>
              <w:rPr>
                <w:sz w:val="20"/>
                <w:szCs w:val="20"/>
              </w:rPr>
            </w:pPr>
            <w:r w:rsidRPr="00345BC8">
              <w:rPr>
                <w:sz w:val="20"/>
                <w:szCs w:val="20"/>
              </w:rPr>
              <w:t xml:space="preserve">Realizovani gubitak fonda                                                                </w:t>
            </w:r>
          </w:p>
        </w:tc>
        <w:tc>
          <w:tcPr>
            <w:tcW w:w="4811" w:type="dxa"/>
          </w:tcPr>
          <w:p w:rsidR="00345BC8" w:rsidRPr="00345BC8" w:rsidRDefault="005437F2" w:rsidP="005437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417.422</w:t>
            </w:r>
            <w:r w:rsidR="00345BC8" w:rsidRPr="00345BC8">
              <w:rPr>
                <w:sz w:val="20"/>
                <w:szCs w:val="20"/>
              </w:rPr>
              <w:t>,00 KM</w:t>
            </w:r>
          </w:p>
        </w:tc>
      </w:tr>
      <w:tr w:rsidR="00345BC8" w:rsidRPr="00E169E5" w:rsidTr="00ED40C6">
        <w:tc>
          <w:tcPr>
            <w:tcW w:w="4811" w:type="dxa"/>
          </w:tcPr>
          <w:p w:rsidR="00345BC8" w:rsidRPr="00345BC8" w:rsidRDefault="005437F2" w:rsidP="00A81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Ukupni nerealizovani do</w:t>
            </w:r>
            <w:r w:rsidR="00345BC8" w:rsidRPr="00345BC8">
              <w:rPr>
                <w:sz w:val="20"/>
                <w:szCs w:val="20"/>
              </w:rPr>
              <w:t xml:space="preserve">bici fonda                                                </w:t>
            </w:r>
          </w:p>
        </w:tc>
        <w:tc>
          <w:tcPr>
            <w:tcW w:w="4811" w:type="dxa"/>
            <w:vAlign w:val="bottom"/>
          </w:tcPr>
          <w:p w:rsidR="00345BC8" w:rsidRPr="0082461F" w:rsidRDefault="005437F2" w:rsidP="00ED4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7.173</w:t>
            </w:r>
            <w:r w:rsidR="00345BC8">
              <w:rPr>
                <w:sz w:val="20"/>
                <w:szCs w:val="20"/>
              </w:rPr>
              <w:t>,00 KM</w:t>
            </w:r>
          </w:p>
        </w:tc>
      </w:tr>
    </w:tbl>
    <w:p w:rsidR="000C3C73" w:rsidRPr="00E169E5" w:rsidRDefault="000C3C73">
      <w:pPr>
        <w:rPr>
          <w:lang w:val="sl-SI"/>
        </w:rPr>
      </w:pPr>
    </w:p>
    <w:p w:rsidR="000C3C73" w:rsidRPr="00E169E5" w:rsidRDefault="009E6656" w:rsidP="009B16CC">
      <w:pPr>
        <w:jc w:val="both"/>
        <w:rPr>
          <w:lang w:val="sl-SI"/>
        </w:rPr>
      </w:pPr>
      <w:r w:rsidRPr="00E169E5">
        <w:rPr>
          <w:lang w:val="sl-SI"/>
        </w:rPr>
        <w:t>Analizom</w:t>
      </w:r>
      <w:r w:rsidR="000C3C73" w:rsidRPr="00E169E5">
        <w:rPr>
          <w:lang w:val="sl-SI"/>
        </w:rPr>
        <w:t xml:space="preserve"> poka</w:t>
      </w:r>
      <w:r w:rsidR="0067151D">
        <w:rPr>
          <w:lang w:val="sl-SI"/>
        </w:rPr>
        <w:t>zatelja poslovnih rashoda u 2019</w:t>
      </w:r>
      <w:r w:rsidR="00C65013" w:rsidRPr="00E169E5">
        <w:rPr>
          <w:lang w:val="sl-SI"/>
        </w:rPr>
        <w:t>. godini, u</w:t>
      </w:r>
      <w:r w:rsidR="0067151D">
        <w:rPr>
          <w:lang w:val="sl-SI"/>
        </w:rPr>
        <w:t xml:space="preserve"> odnosu na 2018</w:t>
      </w:r>
      <w:r w:rsidR="000C3C73" w:rsidRPr="00E169E5">
        <w:rPr>
          <w:lang w:val="sl-SI"/>
        </w:rPr>
        <w:t>. godinu, u</w:t>
      </w:r>
      <w:r w:rsidR="00562D1D" w:rsidRPr="00E169E5">
        <w:rPr>
          <w:lang w:val="sl-SI"/>
        </w:rPr>
        <w:t xml:space="preserve">očljivo je da </w:t>
      </w:r>
      <w:r w:rsidR="006E7872">
        <w:rPr>
          <w:lang w:val="sl-SI"/>
        </w:rPr>
        <w:t xml:space="preserve">su </w:t>
      </w:r>
      <w:r w:rsidR="0067151D">
        <w:rPr>
          <w:lang w:val="sl-SI"/>
        </w:rPr>
        <w:t>zadržali približno isti nivo.</w:t>
      </w:r>
    </w:p>
    <w:p w:rsidR="000C3C73" w:rsidRPr="00E169E5" w:rsidRDefault="00B513F4" w:rsidP="009B16CC">
      <w:pPr>
        <w:jc w:val="both"/>
        <w:rPr>
          <w:lang w:val="sl-SI"/>
        </w:rPr>
      </w:pPr>
      <w:r w:rsidRPr="00E169E5">
        <w:rPr>
          <w:lang w:val="sl-SI"/>
        </w:rPr>
        <w:t>Fo</w:t>
      </w:r>
      <w:r w:rsidR="0067151D">
        <w:rPr>
          <w:lang w:val="sl-SI"/>
        </w:rPr>
        <w:t>nd po godišnjem obračunu za 2019</w:t>
      </w:r>
      <w:r w:rsidRPr="00E169E5">
        <w:rPr>
          <w:lang w:val="sl-SI"/>
        </w:rPr>
        <w:t xml:space="preserve">. </w:t>
      </w:r>
      <w:r w:rsidR="0067151D">
        <w:rPr>
          <w:lang w:val="sl-SI"/>
        </w:rPr>
        <w:t>g</w:t>
      </w:r>
      <w:r w:rsidRPr="00E169E5">
        <w:rPr>
          <w:lang w:val="sl-SI"/>
        </w:rPr>
        <w:t>odinu</w:t>
      </w:r>
      <w:r w:rsidR="002A7D62">
        <w:rPr>
          <w:lang w:val="sl-SI"/>
        </w:rPr>
        <w:t xml:space="preserve">nije </w:t>
      </w:r>
      <w:r w:rsidR="000C3C73" w:rsidRPr="00E169E5">
        <w:rPr>
          <w:lang w:val="sl-SI"/>
        </w:rPr>
        <w:t>ostvario realiz</w:t>
      </w:r>
      <w:r w:rsidR="001D3136">
        <w:rPr>
          <w:lang w:val="sl-SI"/>
        </w:rPr>
        <w:t>ovani dobitak.</w:t>
      </w:r>
    </w:p>
    <w:p w:rsidR="000C3C73" w:rsidRPr="00E169E5" w:rsidRDefault="001D3136" w:rsidP="009B16CC">
      <w:pPr>
        <w:jc w:val="both"/>
        <w:rPr>
          <w:lang w:val="sl-SI"/>
        </w:rPr>
      </w:pPr>
      <w:r>
        <w:rPr>
          <w:lang w:val="sl-SI"/>
        </w:rPr>
        <w:t xml:space="preserve">Fond </w:t>
      </w:r>
      <w:r w:rsidR="00395200" w:rsidRPr="00E169E5">
        <w:rPr>
          <w:lang w:val="sl-SI"/>
        </w:rPr>
        <w:t>je imao r</w:t>
      </w:r>
      <w:r w:rsidR="000C3C73" w:rsidRPr="00E169E5">
        <w:rPr>
          <w:lang w:val="sl-SI"/>
        </w:rPr>
        <w:t>ealiz</w:t>
      </w:r>
      <w:r w:rsidR="0067151D">
        <w:rPr>
          <w:lang w:val="sl-SI"/>
        </w:rPr>
        <w:t>ovani gubitak u 2019</w:t>
      </w:r>
      <w:r w:rsidR="00CC10DF" w:rsidRPr="00E169E5">
        <w:rPr>
          <w:lang w:val="sl-SI"/>
        </w:rPr>
        <w:t xml:space="preserve">. </w:t>
      </w:r>
      <w:r w:rsidR="00B80396">
        <w:rPr>
          <w:lang w:val="sl-SI"/>
        </w:rPr>
        <w:t>g</w:t>
      </w:r>
      <w:r w:rsidR="00CC10DF" w:rsidRPr="00E169E5">
        <w:rPr>
          <w:lang w:val="sl-SI"/>
        </w:rPr>
        <w:t>odini</w:t>
      </w:r>
      <w:r w:rsidR="0067151D">
        <w:rPr>
          <w:lang w:val="sl-SI"/>
        </w:rPr>
        <w:t xml:space="preserve"> u iznosu od 417.422</w:t>
      </w:r>
      <w:r w:rsidR="00B80396">
        <w:rPr>
          <w:lang w:val="sl-SI"/>
        </w:rPr>
        <w:t xml:space="preserve">,00 KM. </w:t>
      </w:r>
    </w:p>
    <w:p w:rsidR="00D27ABD" w:rsidRPr="00E169E5" w:rsidRDefault="0082509E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Naknade depozitaru i naknade članovima </w:t>
      </w:r>
      <w:r w:rsidR="00B80396">
        <w:rPr>
          <w:lang w:val="sl-SI"/>
        </w:rPr>
        <w:t>nadzornog odb</w:t>
      </w:r>
      <w:r w:rsidR="0067151D">
        <w:rPr>
          <w:lang w:val="sl-SI"/>
        </w:rPr>
        <w:t>ora fonda su ostale iste vrijednosti u</w:t>
      </w:r>
      <w:r w:rsidR="00B80396">
        <w:rPr>
          <w:lang w:val="sl-SI"/>
        </w:rPr>
        <w:t xml:space="preserve"> odnosu na prethodnu godinu</w:t>
      </w:r>
      <w:r w:rsidRPr="00E169E5">
        <w:rPr>
          <w:lang w:val="sl-SI"/>
        </w:rPr>
        <w:t xml:space="preserve">.  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82461F" w:rsidRDefault="00E07AA9" w:rsidP="0082461F">
      <w:pPr>
        <w:jc w:val="center"/>
        <w:rPr>
          <w:sz w:val="20"/>
          <w:szCs w:val="20"/>
        </w:rPr>
      </w:pPr>
      <w:r>
        <w:rPr>
          <w:b/>
          <w:lang w:val="sl-SI"/>
        </w:rPr>
        <w:t>5.2.</w:t>
      </w:r>
      <w:r w:rsidR="000C3C73" w:rsidRPr="00E07AA9">
        <w:rPr>
          <w:b/>
          <w:lang w:val="sl-SI"/>
        </w:rPr>
        <w:t>Bilan</w:t>
      </w:r>
      <w:r w:rsidR="00013B1B" w:rsidRPr="00E07AA9">
        <w:rPr>
          <w:b/>
          <w:lang w:val="sl-SI"/>
        </w:rPr>
        <w:t>s stanja fonda na dan 31.12.201</w:t>
      </w:r>
      <w:r w:rsidR="0067151D">
        <w:rPr>
          <w:b/>
          <w:lang w:val="sl-SI"/>
        </w:rPr>
        <w:t>9</w:t>
      </w:r>
      <w:r w:rsidR="000C3C73" w:rsidRPr="00E07AA9">
        <w:rPr>
          <w:b/>
          <w:lang w:val="sl-SI"/>
        </w:rPr>
        <w:t>. godine</w:t>
      </w:r>
    </w:p>
    <w:p w:rsidR="0082461F" w:rsidRPr="0082461F" w:rsidRDefault="0082461F" w:rsidP="0082461F">
      <w:pPr>
        <w:jc w:val="center"/>
        <w:rPr>
          <w:sz w:val="20"/>
          <w:szCs w:val="20"/>
        </w:rPr>
      </w:pPr>
      <w:r w:rsidRPr="00E07AA9">
        <w:rPr>
          <w:sz w:val="20"/>
          <w:szCs w:val="20"/>
        </w:rPr>
        <w:t>(iznos u KM)</w:t>
      </w:r>
    </w:p>
    <w:tbl>
      <w:tblPr>
        <w:tblW w:w="10040" w:type="dxa"/>
        <w:tblCellMar>
          <w:left w:w="0" w:type="dxa"/>
          <w:right w:w="0" w:type="dxa"/>
        </w:tblCellMar>
        <w:tblLook w:val="04A0"/>
      </w:tblPr>
      <w:tblGrid>
        <w:gridCol w:w="1063"/>
        <w:gridCol w:w="5662"/>
        <w:gridCol w:w="1044"/>
        <w:gridCol w:w="1220"/>
        <w:gridCol w:w="1051"/>
      </w:tblGrid>
      <w:tr w:rsidR="0082461F" w:rsidTr="0067151D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Grupa računa/račun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Pozicija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AOP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Tekuća godina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Prethodna godina</w:t>
            </w:r>
          </w:p>
        </w:tc>
      </w:tr>
      <w:tr w:rsidR="0082461F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461F" w:rsidRPr="0082461F" w:rsidRDefault="0082461F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</w:t>
            </w:r>
          </w:p>
        </w:tc>
      </w:tr>
      <w:tr w:rsidR="0067151D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A. UKUPNA IMOVINA (002+003+010+016+017)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706.102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784.688</w:t>
            </w:r>
          </w:p>
        </w:tc>
      </w:tr>
      <w:tr w:rsidR="0067151D" w:rsidTr="0067151D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100 do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 - Gotovina i gotovinski ekvivalenti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42.584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 - Ulaganja fonda (004 do 008)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734.520</w:t>
            </w:r>
          </w:p>
        </w:tc>
      </w:tr>
      <w:tr w:rsidR="0067151D" w:rsidTr="0067151D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200 do 205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Ulaganja fonda u finansijska sredstva po fer vrijednosti kroz bilans uspjeha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852.530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1.018.182</w:t>
            </w:r>
          </w:p>
        </w:tc>
      </w:tr>
      <w:tr w:rsidR="0067151D" w:rsidTr="0067151D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210 do 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Ulaganja fonda u finansijska sredstva raspoloživa za prodaju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457.476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306.338</w:t>
            </w:r>
          </w:p>
        </w:tc>
      </w:tr>
      <w:tr w:rsidR="0067151D" w:rsidTr="0067151D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220 do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Ulaganja fonda u finansijska sredstva koja se drži do roka dospijeća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230 do 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Depoziti i plasmani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410.000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Ostala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III - Potraživanja (010 do 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7.584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Potraživanja po osnovu prodaje 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Potraživanja po osnovu kamata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Potraživanja po osnovu dividendi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</w:t>
            </w:r>
            <w:r w:rsidR="00140606">
              <w:rPr>
                <w:sz w:val="20"/>
                <w:szCs w:val="2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955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Potraživanja po osnovu datih avansa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Ostala potraživanja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151D" w:rsidTr="0067151D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310 do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6. Potraživanja od društva za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IV - Odložena poreska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 - AVR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B. OBAVEZE (019+023+029+032+035+038+039+040)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140606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0.802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 - Obaveze po osnovu poslovanja (020 do 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400,401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Obaveze po osnovu ulaganja u 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Obaveze po osnovu ulaganja u repo poslove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Ostale obaveze po osnovu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 - Obaveze po osnovu troškova poslovanja (024 do 028)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140606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7.121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Obaveze prema banci depozitaru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156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Obaveze po osnovu otkupa udjela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Obaveze za učešće u dobitku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lastRenderedPageBreak/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4. Obaveze za porez na dobit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411,412,419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5. Ostale obaveze iz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140606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140606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6.965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III - Obaveze prema društvu za upravljanje (030+031)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140606"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1406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23.681</w:t>
            </w:r>
          </w:p>
        </w:tc>
      </w:tr>
      <w:tr w:rsidR="0067151D" w:rsidTr="00A85A84">
        <w:trPr>
          <w:trHeight w:val="50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420 do 429 bez 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 xml:space="preserve">1. Obaveze prema društvu za upravljanje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140606"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23.681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Obaveza za ulaznu i izlaznu naknadu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IV - Kratkoročne finansijske obaveze (033+034)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Kratkoročni krediti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431,439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Ostale kratkoročne fiinansijske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 - Dugoročne obaveze (036+037)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440,441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Dugoročni krediti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Ostale dugoročne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 - Ostale obaveze fonda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VII - Odložene poreske obaveze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VIII - PVR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IX - Obaveze po osnovu clanstva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V. NETO IMOVINA FONDA (001-018)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 w:rsidR="00140606">
              <w:rPr>
                <w:sz w:val="20"/>
                <w:szCs w:val="20"/>
              </w:rPr>
              <w:t>381.351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753.886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G. KAPITAL (043+046+049+053+054-057</w:t>
            </w:r>
            <w:r w:rsidRPr="0082461F">
              <w:rPr>
                <w:b/>
                <w:bCs/>
                <w:sz w:val="20"/>
                <w:szCs w:val="20"/>
                <w:u w:val="single"/>
              </w:rPr>
              <w:t>+-</w:t>
            </w:r>
            <w:r w:rsidRPr="0082461F">
              <w:rPr>
                <w:b/>
                <w:bCs/>
                <w:sz w:val="20"/>
                <w:szCs w:val="20"/>
              </w:rPr>
              <w:t>060)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 w:rsidR="00140606">
              <w:rPr>
                <w:sz w:val="20"/>
                <w:szCs w:val="20"/>
              </w:rPr>
              <w:t>681.351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753.887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 - Osnovni kapital (044+045)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Akcijski kapital - redovne akcije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Udjeli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46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461F">
              <w:rPr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color w:val="000000" w:themeColor="text1"/>
                <w:sz w:val="20"/>
                <w:szCs w:val="20"/>
              </w:rPr>
            </w:pPr>
            <w:r w:rsidRPr="0082461F">
              <w:rPr>
                <w:color w:val="000000" w:themeColor="text1"/>
                <w:sz w:val="20"/>
                <w:szCs w:val="20"/>
              </w:rPr>
              <w:t xml:space="preserve">3. Neto imovina dobrovoljnog penzijskog fonda/Otvoreni investicioni    fond)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 - Kapitalne rezerve (047+048)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Emisiona premija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Ostale kapitalne rezerve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III - Revalorizacione rezerve (050 do 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 w:rsidR="00140606">
              <w:rPr>
                <w:sz w:val="20"/>
                <w:szCs w:val="20"/>
              </w:rPr>
              <w:t>115.329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83.484</w:t>
            </w:r>
          </w:p>
        </w:tc>
      </w:tr>
      <w:tr w:rsidR="0067151D" w:rsidTr="0067151D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530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Revalorizacione rezerve po osnovu revalorizacije finansijskih sred. raspoloživih za prodaju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 w:rsidR="00140606">
              <w:rPr>
                <w:sz w:val="20"/>
                <w:szCs w:val="20"/>
              </w:rPr>
              <w:t>115.329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83.484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Revalorizacione rezerve po osnovu instrumenata zaštite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3. Ostale revalorizacione rezerve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IV - Rezerve iz dobiti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 - Neraspoređena dobi (055+056)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14.713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Neraspoređeni dobitak ranijih godina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140606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14.713</w:t>
            </w:r>
            <w:r w:rsidR="0067151D" w:rsidRPr="0082461F">
              <w:rPr>
                <w:sz w:val="20"/>
                <w:szCs w:val="20"/>
              </w:rPr>
              <w:t> </w:t>
            </w:r>
          </w:p>
        </w:tc>
      </w:tr>
      <w:tr w:rsidR="0067151D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Neraspoređeni dobitak tekuće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151D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 - Nepokriveni gubitak (058+059)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140606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14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124.21</w:t>
            </w:r>
            <w:r w:rsidR="00140606">
              <w:rPr>
                <w:sz w:val="20"/>
                <w:szCs w:val="20"/>
              </w:rPr>
              <w:t>9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Nepokriveni gubitak ranijih godina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140606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151D" w:rsidTr="0067151D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Nepokriveni gubitak tekuće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140606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417.422</w:t>
            </w:r>
            <w:r w:rsidR="0067151D"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140606" w:rsidP="00671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124.219</w:t>
            </w:r>
            <w:r w:rsidR="0067151D"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57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VII - Nerealizovani dobitak/gubitak (061+062)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 w:rsidR="00140606">
              <w:rPr>
                <w:sz w:val="20"/>
                <w:szCs w:val="20"/>
              </w:rPr>
              <w:t>224.622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601.356</w:t>
            </w:r>
          </w:p>
        </w:tc>
      </w:tr>
      <w:tr w:rsidR="0067151D" w:rsidTr="0067151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570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1. Nerealizovani dobici po osnovu finansijskih sredstva po fer vrijednosti kroz bilans uspjeha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67151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571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Nerealizovani gubici  po osnovu finansijskih sredstva po fer vrijednosti kroz bilans uspjeha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140606" w:rsidP="00140606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224.622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601.356</w:t>
            </w:r>
          </w:p>
        </w:tc>
      </w:tr>
      <w:tr w:rsidR="0067151D" w:rsidTr="0067151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D. BROJ EMITOVANIH AKCIJA/UDJELA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2.548.232</w:t>
            </w:r>
          </w:p>
        </w:tc>
      </w:tr>
      <w:tr w:rsidR="0067151D" w:rsidTr="0067151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>Đ. NETO IMOVINA PO UDJELU/AKCIJI (041/063)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140606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0,6</w:t>
            </w:r>
            <w:r w:rsidR="00140606">
              <w:rPr>
                <w:sz w:val="20"/>
                <w:szCs w:val="20"/>
              </w:rPr>
              <w:t>9</w:t>
            </w:r>
          </w:p>
        </w:tc>
      </w:tr>
      <w:tr w:rsidR="0067151D" w:rsidTr="0067151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b/>
                <w:bCs/>
                <w:sz w:val="20"/>
                <w:szCs w:val="20"/>
              </w:rPr>
            </w:pPr>
            <w:r w:rsidRPr="0082461F">
              <w:rPr>
                <w:b/>
                <w:bCs/>
                <w:sz w:val="20"/>
                <w:szCs w:val="20"/>
              </w:rPr>
              <w:t xml:space="preserve">E. VANBILANSNE EVIDENCIJE                                                                                              </w:t>
            </w:r>
            <w:r w:rsidRPr="0082461F">
              <w:rPr>
                <w:sz w:val="20"/>
                <w:szCs w:val="20"/>
              </w:rPr>
              <w:t xml:space="preserve"> 1. Vanbilansna aktiva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 w:rsidP="0067151D">
            <w:pPr>
              <w:jc w:val="right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  <w:tr w:rsidR="0067151D" w:rsidTr="0082461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2. Vanbilansna pasiva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151D" w:rsidRPr="0082461F" w:rsidRDefault="0067151D">
            <w:pPr>
              <w:jc w:val="center"/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7151D" w:rsidRPr="0082461F" w:rsidRDefault="0067151D">
            <w:pPr>
              <w:rPr>
                <w:sz w:val="20"/>
                <w:szCs w:val="20"/>
              </w:rPr>
            </w:pPr>
            <w:r w:rsidRPr="0082461F">
              <w:rPr>
                <w:sz w:val="20"/>
                <w:szCs w:val="20"/>
              </w:rPr>
              <w:t> </w:t>
            </w:r>
          </w:p>
        </w:tc>
      </w:tr>
    </w:tbl>
    <w:p w:rsidR="0082461F" w:rsidRPr="00E07AA9" w:rsidRDefault="0082461F" w:rsidP="00091ED6">
      <w:pPr>
        <w:jc w:val="center"/>
        <w:rPr>
          <w:sz w:val="20"/>
          <w:szCs w:val="20"/>
        </w:rPr>
      </w:pPr>
    </w:p>
    <w:p w:rsidR="007E48B1" w:rsidRPr="00E169E5" w:rsidRDefault="000C3C73" w:rsidP="009B16CC">
      <w:pPr>
        <w:jc w:val="both"/>
        <w:rPr>
          <w:lang w:val="sl-SI"/>
        </w:rPr>
      </w:pPr>
      <w:r w:rsidRPr="00E169E5">
        <w:rPr>
          <w:lang w:val="sl-SI"/>
        </w:rPr>
        <w:t>Iz Bilansa stanja fonda na dan 31.1</w:t>
      </w:r>
      <w:r w:rsidR="00A923BD">
        <w:rPr>
          <w:lang w:val="sl-SI"/>
        </w:rPr>
        <w:t>2.2</w:t>
      </w:r>
      <w:r w:rsidR="00F36441">
        <w:rPr>
          <w:lang w:val="sl-SI"/>
        </w:rPr>
        <w:t>019</w:t>
      </w:r>
      <w:r w:rsidRPr="00E169E5">
        <w:rPr>
          <w:lang w:val="sl-SI"/>
        </w:rPr>
        <w:t xml:space="preserve">. godine se vidi da je ukupna imovina fonda na </w:t>
      </w:r>
      <w:r w:rsidR="005A3EC7" w:rsidRPr="00E169E5">
        <w:rPr>
          <w:lang w:val="sl-SI"/>
        </w:rPr>
        <w:t xml:space="preserve">kraju perioda iznosila </w:t>
      </w:r>
      <w:r w:rsidR="00F36441">
        <w:rPr>
          <w:lang w:val="sl-SI"/>
        </w:rPr>
        <w:t>1.706.102,00 KM, i ona je</w:t>
      </w:r>
      <w:r w:rsidR="00B80396">
        <w:rPr>
          <w:lang w:val="sl-SI"/>
        </w:rPr>
        <w:t xml:space="preserve"> u od</w:t>
      </w:r>
      <w:r w:rsidR="00F36441">
        <w:rPr>
          <w:lang w:val="sl-SI"/>
        </w:rPr>
        <w:t>nosu na prethodnu godinu smanjena pošto je</w:t>
      </w:r>
      <w:r w:rsidR="00B80396">
        <w:rPr>
          <w:lang w:val="sl-SI"/>
        </w:rPr>
        <w:t xml:space="preserve"> iznosila </w:t>
      </w:r>
      <w:r w:rsidR="00F36441">
        <w:rPr>
          <w:lang w:val="sl-SI"/>
        </w:rPr>
        <w:t>1.784.688</w:t>
      </w:r>
      <w:r w:rsidRPr="00E169E5">
        <w:rPr>
          <w:lang w:val="sl-SI"/>
        </w:rPr>
        <w:t>,</w:t>
      </w:r>
      <w:r w:rsidR="00B80396">
        <w:rPr>
          <w:lang w:val="sl-SI"/>
        </w:rPr>
        <w:t>00 KM, a veći pad vrijednosti imovine fonda nije uslijedio zbog povećanja osnovnog kapitala fonda u 2016. godini novom emisijom akcija za 300.000,00 KM.</w:t>
      </w:r>
    </w:p>
    <w:p w:rsidR="00F66AC7" w:rsidRPr="00E169E5" w:rsidRDefault="007E48B1" w:rsidP="009B16CC">
      <w:pPr>
        <w:jc w:val="both"/>
        <w:rPr>
          <w:lang w:val="sl-SI"/>
        </w:rPr>
      </w:pPr>
      <w:r w:rsidRPr="00E169E5">
        <w:rPr>
          <w:lang w:val="sl-SI"/>
        </w:rPr>
        <w:t>Neto imovina fonda po akciji fonda je</w:t>
      </w:r>
      <w:r w:rsidR="00F36441">
        <w:rPr>
          <w:lang w:val="sl-SI"/>
        </w:rPr>
        <w:t xml:space="preserve"> na kraju 2019. godine iznosila 0,66</w:t>
      </w:r>
      <w:r w:rsidR="00B80396">
        <w:rPr>
          <w:lang w:val="sl-SI"/>
        </w:rPr>
        <w:t xml:space="preserve"> KM</w:t>
      </w:r>
      <w:r w:rsidR="00A923BD">
        <w:rPr>
          <w:lang w:val="sl-SI"/>
        </w:rPr>
        <w:t>, što predstavlja</w:t>
      </w:r>
      <w:r w:rsidR="00F36441">
        <w:rPr>
          <w:lang w:val="sl-SI"/>
        </w:rPr>
        <w:t xml:space="preserve"> smanje</w:t>
      </w:r>
      <w:r w:rsidR="00B80396">
        <w:rPr>
          <w:lang w:val="sl-SI"/>
        </w:rPr>
        <w:t>nj</w:t>
      </w:r>
      <w:r w:rsidR="000B0283">
        <w:rPr>
          <w:lang w:val="sl-SI"/>
        </w:rPr>
        <w:t xml:space="preserve">e u odnosu na isti period prethodne godine kada je ova vrijednost iznosila </w:t>
      </w:r>
      <w:r w:rsidR="00B80396">
        <w:rPr>
          <w:lang w:val="sl-SI"/>
        </w:rPr>
        <w:t>0</w:t>
      </w:r>
      <w:r w:rsidR="00BF09BF" w:rsidRPr="00E169E5">
        <w:rPr>
          <w:lang w:val="sl-SI"/>
        </w:rPr>
        <w:t>,</w:t>
      </w:r>
      <w:r w:rsidR="00F36441">
        <w:rPr>
          <w:lang w:val="sl-SI"/>
        </w:rPr>
        <w:t>69</w:t>
      </w:r>
      <w:r w:rsidR="000B0283">
        <w:rPr>
          <w:lang w:val="sl-SI"/>
        </w:rPr>
        <w:t xml:space="preserve"> KM.</w:t>
      </w:r>
    </w:p>
    <w:p w:rsidR="000C3C73" w:rsidRPr="00E169E5" w:rsidRDefault="000C3C73" w:rsidP="009B16CC">
      <w:pPr>
        <w:jc w:val="both"/>
        <w:rPr>
          <w:lang w:val="sl-SI"/>
        </w:rPr>
      </w:pPr>
    </w:p>
    <w:p w:rsidR="000C3C73" w:rsidRPr="00171C3C" w:rsidRDefault="000C3C73" w:rsidP="00171C3C">
      <w:pPr>
        <w:pStyle w:val="ListParagraph"/>
        <w:numPr>
          <w:ilvl w:val="0"/>
          <w:numId w:val="14"/>
        </w:numPr>
        <w:ind w:left="835" w:hanging="475"/>
        <w:rPr>
          <w:b/>
          <w:lang w:val="sl-SI"/>
        </w:rPr>
      </w:pPr>
      <w:r w:rsidRPr="00171C3C">
        <w:rPr>
          <w:b/>
          <w:lang w:val="sl-SI"/>
        </w:rPr>
        <w:t>KORPORATIVNE AKTIVNOSTI</w:t>
      </w:r>
    </w:p>
    <w:p w:rsidR="000C3C73" w:rsidRPr="00E169E5" w:rsidRDefault="00EC0395" w:rsidP="005B7E1D">
      <w:pPr>
        <w:jc w:val="both"/>
        <w:rPr>
          <w:lang w:val="sl-SI"/>
        </w:rPr>
      </w:pPr>
      <w:r w:rsidRPr="00E169E5">
        <w:rPr>
          <w:lang w:val="sl-SI"/>
        </w:rPr>
        <w:t>U skladu sa P</w:t>
      </w:r>
      <w:r w:rsidR="00505F51" w:rsidRPr="00E169E5">
        <w:rPr>
          <w:lang w:val="sl-SI"/>
        </w:rPr>
        <w:t xml:space="preserve">oslovnom politikom fonda, Upravni odbor </w:t>
      </w:r>
      <w:r w:rsidR="004B30AB">
        <w:rPr>
          <w:lang w:val="sl-SI"/>
        </w:rPr>
        <w:t>društva za upravljanje je u 2019</w:t>
      </w:r>
      <w:r w:rsidR="00505F51" w:rsidRPr="00E169E5">
        <w:rPr>
          <w:lang w:val="sl-SI"/>
        </w:rPr>
        <w:t>. godini vodio aktivnosti na realizaciji restruktuiranja fonda, kako bi se smanjilo učešće akcija i povećalo učešće obveznica u ukupnoj imovini fonda, što je i ostvareno obzi</w:t>
      </w:r>
      <w:r w:rsidR="00162F1F" w:rsidRPr="00E169E5">
        <w:rPr>
          <w:lang w:val="sl-SI"/>
        </w:rPr>
        <w:t xml:space="preserve">rom da su obveznice fonda u imovini fonda povećane u odnosu na </w:t>
      </w:r>
      <w:r w:rsidR="000B0283">
        <w:rPr>
          <w:lang w:val="sl-SI"/>
        </w:rPr>
        <w:t>prethodnu godinu, u skladu sa investicionim ciljevima i inves</w:t>
      </w:r>
      <w:r w:rsidR="00F36441">
        <w:rPr>
          <w:lang w:val="sl-SI"/>
        </w:rPr>
        <w:t>ticionom politikom fonda za 2019</w:t>
      </w:r>
      <w:r w:rsidR="000B0283">
        <w:rPr>
          <w:lang w:val="sl-SI"/>
        </w:rPr>
        <w:t>. godinu iz Programa investicione politike i investicionih ciljev</w:t>
      </w:r>
      <w:r w:rsidR="00A923BD">
        <w:rPr>
          <w:lang w:val="sl-SI"/>
        </w:rPr>
        <w:t>a ZIF-a za 2</w:t>
      </w:r>
      <w:r w:rsidR="00F36441">
        <w:rPr>
          <w:lang w:val="sl-SI"/>
        </w:rPr>
        <w:t>019</w:t>
      </w:r>
      <w:r w:rsidR="000B0283">
        <w:rPr>
          <w:lang w:val="sl-SI"/>
        </w:rPr>
        <w:t xml:space="preserve">. godinu. </w:t>
      </w:r>
    </w:p>
    <w:p w:rsidR="000C3C73" w:rsidRPr="00E169E5" w:rsidRDefault="000C3C73">
      <w:pPr>
        <w:rPr>
          <w:lang w:val="sl-SI"/>
        </w:rPr>
      </w:pPr>
    </w:p>
    <w:p w:rsidR="000C3C73" w:rsidRPr="005911EF" w:rsidRDefault="000C3C73" w:rsidP="00F95AEB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5911EF">
        <w:rPr>
          <w:b/>
          <w:lang w:val="sl-SI"/>
        </w:rPr>
        <w:t xml:space="preserve">STRATEGIJA ULAGANJA </w:t>
      </w:r>
    </w:p>
    <w:p w:rsidR="000C3C73" w:rsidRPr="005911EF" w:rsidRDefault="00EC0395" w:rsidP="005B7E1D">
      <w:pPr>
        <w:jc w:val="both"/>
        <w:rPr>
          <w:lang w:val="sl-SI"/>
        </w:rPr>
      </w:pPr>
      <w:r w:rsidRPr="005911EF">
        <w:rPr>
          <w:lang w:val="sl-SI"/>
        </w:rPr>
        <w:t xml:space="preserve">Osnovni dokument, koji služi kao okvir za ulaganja fonda je </w:t>
      </w:r>
      <w:r w:rsidR="000C3C73" w:rsidRPr="005911EF">
        <w:rPr>
          <w:lang w:val="sl-SI"/>
        </w:rPr>
        <w:t>Prospekt fonda, na koji je svoju s</w:t>
      </w:r>
      <w:r w:rsidRPr="005911EF">
        <w:rPr>
          <w:lang w:val="sl-SI"/>
        </w:rPr>
        <w:t>aglasnost dala Komisija</w:t>
      </w:r>
      <w:r w:rsidR="000C3C73" w:rsidRPr="005911EF">
        <w:rPr>
          <w:lang w:val="sl-SI"/>
        </w:rPr>
        <w:t>, i</w:t>
      </w:r>
      <w:r w:rsidR="00B90A80" w:rsidRPr="005911EF">
        <w:rPr>
          <w:lang w:val="sl-SI"/>
        </w:rPr>
        <w:t xml:space="preserve"> ovaj dokument predstavlja</w:t>
      </w:r>
      <w:r w:rsidR="000C3C73" w:rsidRPr="005911EF">
        <w:rPr>
          <w:lang w:val="sl-SI"/>
        </w:rPr>
        <w:t xml:space="preserve"> akt kojim su definisane politike ulaganja fonda.</w:t>
      </w:r>
    </w:p>
    <w:p w:rsidR="00EC0395" w:rsidRPr="005911EF" w:rsidRDefault="000C3C73" w:rsidP="005B7E1D">
      <w:pPr>
        <w:jc w:val="both"/>
        <w:rPr>
          <w:lang w:val="sl-SI"/>
        </w:rPr>
      </w:pPr>
      <w:r w:rsidRPr="005911EF">
        <w:rPr>
          <w:lang w:val="sl-SI"/>
        </w:rPr>
        <w:t xml:space="preserve">Fondom upravlja </w:t>
      </w:r>
      <w:r w:rsidR="005911EF" w:rsidRPr="005911EF">
        <w:rPr>
          <w:lang w:val="sl-SI"/>
        </w:rPr>
        <w:t>D</w:t>
      </w:r>
      <w:r w:rsidRPr="005911EF">
        <w:rPr>
          <w:lang w:val="sl-SI"/>
        </w:rPr>
        <w:t>ruštvo za upravljanje</w:t>
      </w:r>
      <w:r w:rsidR="005B7E1D" w:rsidRPr="005911EF">
        <w:rPr>
          <w:lang w:val="sl-SI"/>
        </w:rPr>
        <w:t xml:space="preserve"> investicionim fondovima</w:t>
      </w:r>
      <w:r w:rsidR="00EC0395" w:rsidRPr="005911EF">
        <w:rPr>
          <w:lang w:val="sl-SI"/>
        </w:rPr>
        <w:t xml:space="preserve"> »Invest nova« a</w:t>
      </w:r>
      <w:r w:rsidR="005B7E1D" w:rsidRPr="005911EF">
        <w:rPr>
          <w:lang w:val="sl-SI"/>
        </w:rPr>
        <w:t>.</w:t>
      </w:r>
      <w:r w:rsidR="00EC0395" w:rsidRPr="005911EF">
        <w:rPr>
          <w:lang w:val="sl-SI"/>
        </w:rPr>
        <w:t>d</w:t>
      </w:r>
      <w:r w:rsidR="005B7E1D" w:rsidRPr="005911EF">
        <w:rPr>
          <w:lang w:val="sl-SI"/>
        </w:rPr>
        <w:t>.</w:t>
      </w:r>
      <w:r w:rsidR="00EC0395" w:rsidRPr="005911EF">
        <w:rPr>
          <w:lang w:val="sl-SI"/>
        </w:rPr>
        <w:t xml:space="preserve"> Bijeljina</w:t>
      </w:r>
      <w:r w:rsidRPr="005911EF">
        <w:rPr>
          <w:lang w:val="sl-SI"/>
        </w:rPr>
        <w:t>, u skladu sa Ugovorom o upravljanju</w:t>
      </w:r>
      <w:r w:rsidR="00EC0395" w:rsidRPr="005911EF">
        <w:rPr>
          <w:lang w:val="sl-SI"/>
        </w:rPr>
        <w:t xml:space="preserve"> fondom, a investic</w:t>
      </w:r>
      <w:r w:rsidR="002F0193" w:rsidRPr="005911EF">
        <w:rPr>
          <w:lang w:val="sl-SI"/>
        </w:rPr>
        <w:t>ionu politiku fonda je sprovodio</w:t>
      </w:r>
      <w:r w:rsidR="00EC0395" w:rsidRPr="005911EF">
        <w:rPr>
          <w:lang w:val="sl-SI"/>
        </w:rPr>
        <w:t xml:space="preserve"> upravni </w:t>
      </w:r>
      <w:r w:rsidR="005B7E1D" w:rsidRPr="005911EF">
        <w:rPr>
          <w:lang w:val="sl-SI"/>
        </w:rPr>
        <w:t xml:space="preserve">odbor društva za upravljanje, u </w:t>
      </w:r>
      <w:r w:rsidR="00B90A80" w:rsidRPr="005911EF">
        <w:rPr>
          <w:lang w:val="sl-SI"/>
        </w:rPr>
        <w:t>skladu sa Pl</w:t>
      </w:r>
      <w:r w:rsidR="005911EF" w:rsidRPr="005911EF">
        <w:rPr>
          <w:lang w:val="sl-SI"/>
        </w:rPr>
        <w:t>anom poslovanja društva za 2019</w:t>
      </w:r>
      <w:r w:rsidR="00B90A80" w:rsidRPr="005911EF">
        <w:rPr>
          <w:lang w:val="sl-SI"/>
        </w:rPr>
        <w:t xml:space="preserve">. godinu. </w:t>
      </w:r>
    </w:p>
    <w:p w:rsidR="000C3C73" w:rsidRPr="005911EF" w:rsidRDefault="000C3C73" w:rsidP="005B7E1D">
      <w:pPr>
        <w:jc w:val="both"/>
        <w:rPr>
          <w:lang w:val="sl-SI"/>
        </w:rPr>
      </w:pPr>
    </w:p>
    <w:p w:rsidR="000C3C73" w:rsidRPr="005911EF" w:rsidRDefault="000B0283" w:rsidP="005B7E1D">
      <w:pPr>
        <w:jc w:val="both"/>
        <w:rPr>
          <w:lang w:val="sl-SI"/>
        </w:rPr>
      </w:pPr>
      <w:r w:rsidRPr="005911EF">
        <w:rPr>
          <w:lang w:val="sl-SI"/>
        </w:rPr>
        <w:t>Programom investicionih ciljeva i inv</w:t>
      </w:r>
      <w:r w:rsidR="005911EF" w:rsidRPr="005911EF">
        <w:rPr>
          <w:lang w:val="sl-SI"/>
        </w:rPr>
        <w:t>esticione politike fonda za 2019</w:t>
      </w:r>
      <w:r w:rsidRPr="005911EF">
        <w:rPr>
          <w:lang w:val="sl-SI"/>
        </w:rPr>
        <w:t xml:space="preserve">. godinu </w:t>
      </w:r>
      <w:r w:rsidR="000C3C73" w:rsidRPr="005911EF">
        <w:rPr>
          <w:lang w:val="sl-SI"/>
        </w:rPr>
        <w:t>su definisane politike upravljanja portfeljom</w:t>
      </w:r>
      <w:r w:rsidR="005B7E1D" w:rsidRPr="005911EF">
        <w:rPr>
          <w:lang w:val="sl-SI"/>
        </w:rPr>
        <w:t xml:space="preserve"> fonda, a odgovornost za sprovođ</w:t>
      </w:r>
      <w:r w:rsidR="000C3C73" w:rsidRPr="005911EF">
        <w:rPr>
          <w:lang w:val="sl-SI"/>
        </w:rPr>
        <w:t>enje pos</w:t>
      </w:r>
      <w:r w:rsidRPr="005911EF">
        <w:rPr>
          <w:lang w:val="sl-SI"/>
        </w:rPr>
        <w:t>lovne politike fonda ima društvo za upravljanje.</w:t>
      </w:r>
    </w:p>
    <w:p w:rsidR="00D40C39" w:rsidRPr="005911EF" w:rsidRDefault="006E747E" w:rsidP="00C70AC5">
      <w:pPr>
        <w:jc w:val="both"/>
        <w:rPr>
          <w:lang w:val="sl-SI"/>
        </w:rPr>
      </w:pPr>
      <w:r w:rsidRPr="005911EF">
        <w:rPr>
          <w:lang w:val="sl-SI"/>
        </w:rPr>
        <w:t xml:space="preserve">Fond je većinu </w:t>
      </w:r>
      <w:r w:rsidR="000C3C73" w:rsidRPr="005911EF">
        <w:rPr>
          <w:lang w:val="sl-SI"/>
        </w:rPr>
        <w:t>novčanih priliva tokom godine</w:t>
      </w:r>
      <w:r w:rsidR="002F0193" w:rsidRPr="005911EF">
        <w:rPr>
          <w:lang w:val="sl-SI"/>
        </w:rPr>
        <w:t xml:space="preserve"> investirao u obveznice, čime</w:t>
      </w:r>
      <w:r w:rsidR="000C3C73" w:rsidRPr="005911EF">
        <w:rPr>
          <w:lang w:val="sl-SI"/>
        </w:rPr>
        <w:t xml:space="preserve"> je smanjeno učešće akcija</w:t>
      </w:r>
      <w:r w:rsidRPr="005911EF">
        <w:rPr>
          <w:lang w:val="sl-SI"/>
        </w:rPr>
        <w:t xml:space="preserve">, i </w:t>
      </w:r>
      <w:r w:rsidR="002F0193" w:rsidRPr="005911EF">
        <w:rPr>
          <w:lang w:val="sl-SI"/>
        </w:rPr>
        <w:t xml:space="preserve">istovremeno </w:t>
      </w:r>
      <w:r w:rsidR="000C3C73" w:rsidRPr="005911EF">
        <w:rPr>
          <w:lang w:val="sl-SI"/>
        </w:rPr>
        <w:t>p</w:t>
      </w:r>
      <w:r w:rsidR="002F0193" w:rsidRPr="005911EF">
        <w:rPr>
          <w:lang w:val="sl-SI"/>
        </w:rPr>
        <w:t>ovećano učešće obveznica</w:t>
      </w:r>
      <w:r w:rsidR="000C3C73" w:rsidRPr="005911EF">
        <w:rPr>
          <w:lang w:val="sl-SI"/>
        </w:rPr>
        <w:t xml:space="preserve"> u ukupnoj imovioni</w:t>
      </w:r>
      <w:r w:rsidR="00C70AC5" w:rsidRPr="005911EF">
        <w:rPr>
          <w:lang w:val="sl-SI"/>
        </w:rPr>
        <w:t xml:space="preserve"> fonda, što je i bila</w:t>
      </w:r>
      <w:r w:rsidR="005911EF" w:rsidRPr="005911EF">
        <w:rPr>
          <w:lang w:val="sl-SI"/>
        </w:rPr>
        <w:t xml:space="preserve"> politika ulaganja fonda za 2019</w:t>
      </w:r>
      <w:r w:rsidR="00C70AC5" w:rsidRPr="005911EF">
        <w:rPr>
          <w:lang w:val="sl-SI"/>
        </w:rPr>
        <w:t>. godinu.</w:t>
      </w:r>
    </w:p>
    <w:p w:rsidR="00A22919" w:rsidRPr="005911EF" w:rsidRDefault="00A22919" w:rsidP="00C70AC5">
      <w:pPr>
        <w:jc w:val="both"/>
        <w:rPr>
          <w:highlight w:val="lightGray"/>
          <w:lang w:val="sl-SI"/>
        </w:rPr>
      </w:pPr>
    </w:p>
    <w:p w:rsidR="00A22919" w:rsidRPr="005911EF" w:rsidRDefault="000C3C73" w:rsidP="00F95AEB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5911EF">
        <w:rPr>
          <w:b/>
          <w:lang w:val="sl-SI"/>
        </w:rPr>
        <w:t>OSTALI POKAZATELJI FONDA</w:t>
      </w:r>
    </w:p>
    <w:p w:rsidR="00A22919" w:rsidRPr="005911EF" w:rsidRDefault="00A22919" w:rsidP="00171C3C">
      <w:pPr>
        <w:pStyle w:val="ListParagraph"/>
        <w:numPr>
          <w:ilvl w:val="1"/>
          <w:numId w:val="26"/>
        </w:numPr>
        <w:rPr>
          <w:b/>
          <w:i/>
          <w:lang w:val="sl-SI"/>
        </w:rPr>
      </w:pPr>
      <w:r w:rsidRPr="005911EF">
        <w:rPr>
          <w:b/>
          <w:i/>
          <w:lang w:val="sl-SI"/>
        </w:rPr>
        <w:t>Uporedni pokazatelji poslovanja fonda</w:t>
      </w:r>
    </w:p>
    <w:p w:rsidR="000C3C73" w:rsidRPr="00DB371E" w:rsidRDefault="000C3C73" w:rsidP="00DB371E">
      <w:pPr>
        <w:jc w:val="both"/>
        <w:rPr>
          <w:lang w:val="sl-SI"/>
        </w:rPr>
      </w:pPr>
      <w:r w:rsidRPr="005911EF">
        <w:rPr>
          <w:lang w:val="sl-SI"/>
        </w:rPr>
        <w:t>Ta</w:t>
      </w:r>
      <w:r w:rsidR="009966D3" w:rsidRPr="005911EF">
        <w:rPr>
          <w:lang w:val="sl-SI"/>
        </w:rPr>
        <w:t xml:space="preserve">belarni prikaz </w:t>
      </w:r>
      <w:r w:rsidRPr="005911EF">
        <w:rPr>
          <w:lang w:val="sl-SI"/>
        </w:rPr>
        <w:t>pokazatelje poslovanja fonda, sa osnovnim f</w:t>
      </w:r>
      <w:r w:rsidR="00220BB0" w:rsidRPr="005911EF">
        <w:rPr>
          <w:lang w:val="sl-SI"/>
        </w:rPr>
        <w:t xml:space="preserve">inansijskim pokazateljima u </w:t>
      </w:r>
      <w:r w:rsidRPr="005911EF">
        <w:rPr>
          <w:lang w:val="sl-SI"/>
        </w:rPr>
        <w:t>201</w:t>
      </w:r>
      <w:r w:rsidR="005911EF" w:rsidRPr="005911EF">
        <w:rPr>
          <w:lang w:val="sl-SI"/>
        </w:rPr>
        <w:t>7</w:t>
      </w:r>
      <w:r w:rsidRPr="005911EF">
        <w:rPr>
          <w:lang w:val="sl-SI"/>
        </w:rPr>
        <w:t>.</w:t>
      </w:r>
      <w:r w:rsidR="005911EF" w:rsidRPr="005911EF">
        <w:rPr>
          <w:lang w:val="sl-SI"/>
        </w:rPr>
        <w:t>, 2018</w:t>
      </w:r>
      <w:r w:rsidR="00FE7E6F" w:rsidRPr="005911EF">
        <w:rPr>
          <w:lang w:val="sl-SI"/>
        </w:rPr>
        <w:t>.</w:t>
      </w:r>
      <w:r w:rsidR="005911EF" w:rsidRPr="005911EF">
        <w:rPr>
          <w:lang w:val="sl-SI"/>
        </w:rPr>
        <w:t xml:space="preserve"> i 2019</w:t>
      </w:r>
      <w:r w:rsidR="00220BB0" w:rsidRPr="005911EF">
        <w:rPr>
          <w:lang w:val="sl-SI"/>
        </w:rPr>
        <w:t>.</w:t>
      </w:r>
      <w:r w:rsidRPr="005911EF">
        <w:rPr>
          <w:lang w:val="sl-SI"/>
        </w:rPr>
        <w:t xml:space="preserve"> godini: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841"/>
        <w:gridCol w:w="1841"/>
        <w:gridCol w:w="1841"/>
      </w:tblGrid>
      <w:tr w:rsidR="005911EF" w:rsidRPr="005911EF" w:rsidTr="005911EF">
        <w:tc>
          <w:tcPr>
            <w:tcW w:w="2092" w:type="dxa"/>
          </w:tcPr>
          <w:p w:rsidR="005911EF" w:rsidRPr="005911EF" w:rsidRDefault="005911EF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5911EF" w:rsidRPr="005911EF" w:rsidRDefault="005911EF" w:rsidP="00381B9D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 xml:space="preserve">31.12.2019. </w:t>
            </w:r>
          </w:p>
        </w:tc>
        <w:tc>
          <w:tcPr>
            <w:tcW w:w="1841" w:type="dxa"/>
          </w:tcPr>
          <w:p w:rsidR="005911EF" w:rsidRPr="005911EF" w:rsidRDefault="005911EF" w:rsidP="004C6575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31.12.2018.</w:t>
            </w:r>
          </w:p>
        </w:tc>
        <w:tc>
          <w:tcPr>
            <w:tcW w:w="1841" w:type="dxa"/>
          </w:tcPr>
          <w:p w:rsidR="005911EF" w:rsidRPr="005911EF" w:rsidRDefault="005911EF" w:rsidP="004C6575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31.12.2017.</w:t>
            </w:r>
          </w:p>
        </w:tc>
      </w:tr>
      <w:tr w:rsidR="005911EF" w:rsidRPr="005911EF" w:rsidTr="005911EF">
        <w:tc>
          <w:tcPr>
            <w:tcW w:w="2092" w:type="dxa"/>
          </w:tcPr>
          <w:p w:rsidR="005911EF" w:rsidRPr="005911EF" w:rsidRDefault="005911EF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Neto  imovina fonda</w:t>
            </w:r>
          </w:p>
        </w:tc>
        <w:tc>
          <w:tcPr>
            <w:tcW w:w="1841" w:type="dxa"/>
          </w:tcPr>
          <w:p w:rsidR="005911EF" w:rsidRPr="005911EF" w:rsidRDefault="005911EF" w:rsidP="00381B9D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1.706.102</w:t>
            </w:r>
          </w:p>
        </w:tc>
        <w:tc>
          <w:tcPr>
            <w:tcW w:w="1841" w:type="dxa"/>
          </w:tcPr>
          <w:p w:rsidR="005911EF" w:rsidRPr="005911EF" w:rsidRDefault="005911EF" w:rsidP="004C6575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1.784.688</w:t>
            </w:r>
          </w:p>
        </w:tc>
        <w:tc>
          <w:tcPr>
            <w:tcW w:w="1841" w:type="dxa"/>
          </w:tcPr>
          <w:p w:rsidR="005911EF" w:rsidRPr="005911EF" w:rsidRDefault="005911EF" w:rsidP="004C6575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1.655.587,52</w:t>
            </w:r>
          </w:p>
        </w:tc>
      </w:tr>
      <w:tr w:rsidR="005911EF" w:rsidRPr="005911EF" w:rsidTr="005911EF">
        <w:tc>
          <w:tcPr>
            <w:tcW w:w="2092" w:type="dxa"/>
          </w:tcPr>
          <w:p w:rsidR="005911EF" w:rsidRPr="005911EF" w:rsidRDefault="005911EF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Neto vr. po akciji</w:t>
            </w:r>
          </w:p>
        </w:tc>
        <w:tc>
          <w:tcPr>
            <w:tcW w:w="1841" w:type="dxa"/>
          </w:tcPr>
          <w:p w:rsidR="005911EF" w:rsidRPr="005911EF" w:rsidRDefault="005911EF" w:rsidP="00381B9D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0,6567</w:t>
            </w:r>
          </w:p>
        </w:tc>
        <w:tc>
          <w:tcPr>
            <w:tcW w:w="1841" w:type="dxa"/>
          </w:tcPr>
          <w:p w:rsidR="005911EF" w:rsidRPr="005911EF" w:rsidRDefault="005911EF" w:rsidP="004C6575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0,6883</w:t>
            </w:r>
          </w:p>
        </w:tc>
        <w:tc>
          <w:tcPr>
            <w:tcW w:w="1841" w:type="dxa"/>
          </w:tcPr>
          <w:p w:rsidR="005911EF" w:rsidRPr="005911EF" w:rsidRDefault="005911EF" w:rsidP="004C6575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0,6497</w:t>
            </w:r>
          </w:p>
        </w:tc>
      </w:tr>
      <w:tr w:rsidR="005911EF" w:rsidRPr="005911EF" w:rsidTr="005911EF">
        <w:tc>
          <w:tcPr>
            <w:tcW w:w="2092" w:type="dxa"/>
          </w:tcPr>
          <w:p w:rsidR="005911EF" w:rsidRPr="005911EF" w:rsidRDefault="005911EF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Pokazatelji uk. troškova</w:t>
            </w:r>
          </w:p>
        </w:tc>
        <w:tc>
          <w:tcPr>
            <w:tcW w:w="1841" w:type="dxa"/>
          </w:tcPr>
          <w:p w:rsidR="005911EF" w:rsidRPr="005911EF" w:rsidRDefault="005911EF" w:rsidP="00381B9D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3,5%</w:t>
            </w:r>
          </w:p>
          <w:p w:rsidR="005911EF" w:rsidRPr="005911EF" w:rsidRDefault="005911EF" w:rsidP="00381B9D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5911EF" w:rsidRPr="005911EF" w:rsidRDefault="005911EF" w:rsidP="004C6575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2,8714</w:t>
            </w:r>
          </w:p>
        </w:tc>
        <w:tc>
          <w:tcPr>
            <w:tcW w:w="1841" w:type="dxa"/>
          </w:tcPr>
          <w:p w:rsidR="005911EF" w:rsidRPr="005911EF" w:rsidRDefault="005911EF" w:rsidP="004C6575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2,6106%</w:t>
            </w:r>
          </w:p>
        </w:tc>
      </w:tr>
    </w:tbl>
    <w:p w:rsidR="000C3C73" w:rsidRPr="005911EF" w:rsidRDefault="009966D3">
      <w:pPr>
        <w:rPr>
          <w:lang w:val="sl-SI"/>
        </w:rPr>
      </w:pPr>
      <w:r w:rsidRPr="005911EF">
        <w:rPr>
          <w:lang w:val="sl-SI"/>
        </w:rPr>
        <w:t>Učešće</w:t>
      </w:r>
      <w:r w:rsidR="00C70AC5" w:rsidRPr="005911EF">
        <w:rPr>
          <w:lang w:val="sl-SI"/>
        </w:rPr>
        <w:t xml:space="preserve"> troškova </w:t>
      </w:r>
      <w:r w:rsidRPr="005911EF">
        <w:rPr>
          <w:lang w:val="sl-SI"/>
        </w:rPr>
        <w:t xml:space="preserve">u ukupnoj neto imovini fonda </w:t>
      </w:r>
      <w:r w:rsidR="00C70AC5" w:rsidRPr="005911EF">
        <w:rPr>
          <w:lang w:val="sl-SI"/>
        </w:rPr>
        <w:t xml:space="preserve">za poslovnu </w:t>
      </w:r>
      <w:r w:rsidR="005911EF" w:rsidRPr="005911EF">
        <w:rPr>
          <w:lang w:val="sl-SI"/>
        </w:rPr>
        <w:t>2019. godinu je iznosilo 3,5</w:t>
      </w:r>
      <w:r w:rsidRPr="005911EF">
        <w:rPr>
          <w:lang w:val="sl-SI"/>
        </w:rPr>
        <w:t xml:space="preserve"> %, dok su ukupni troš</w:t>
      </w:r>
      <w:r w:rsidR="005911EF" w:rsidRPr="005911EF">
        <w:rPr>
          <w:lang w:val="sl-SI"/>
        </w:rPr>
        <w:t>kovi u neto imovini fonda u 2018</w:t>
      </w:r>
      <w:r w:rsidRPr="005911EF">
        <w:rPr>
          <w:lang w:val="sl-SI"/>
        </w:rPr>
        <w:t>. godini</w:t>
      </w:r>
      <w:r w:rsidR="00C70AC5" w:rsidRPr="005911EF">
        <w:rPr>
          <w:lang w:val="sl-SI"/>
        </w:rPr>
        <w:t xml:space="preserve"> iznosi</w:t>
      </w:r>
      <w:r w:rsidRPr="005911EF">
        <w:rPr>
          <w:lang w:val="sl-SI"/>
        </w:rPr>
        <w:t>li</w:t>
      </w:r>
      <w:r w:rsidR="005911EF" w:rsidRPr="005911EF">
        <w:rPr>
          <w:lang w:val="sl-SI"/>
        </w:rPr>
        <w:t xml:space="preserve"> 2,87</w:t>
      </w:r>
      <w:r w:rsidR="00ED670A" w:rsidRPr="005911EF">
        <w:rPr>
          <w:lang w:val="sl-SI"/>
        </w:rPr>
        <w:t>%</w:t>
      </w:r>
      <w:r w:rsidRPr="005911EF">
        <w:rPr>
          <w:lang w:val="sl-SI"/>
        </w:rPr>
        <w:t xml:space="preserve">, iz čega </w:t>
      </w:r>
      <w:r w:rsidR="005911EF" w:rsidRPr="005911EF">
        <w:rPr>
          <w:lang w:val="sl-SI"/>
        </w:rPr>
        <w:t>slijedi da su troškovi ZIF-a u 2019</w:t>
      </w:r>
      <w:r w:rsidRPr="005911EF">
        <w:rPr>
          <w:lang w:val="sl-SI"/>
        </w:rPr>
        <w:t xml:space="preserve">. godini </w:t>
      </w:r>
      <w:r w:rsidR="005911EF" w:rsidRPr="005911EF">
        <w:rPr>
          <w:lang w:val="sl-SI"/>
        </w:rPr>
        <w:t>bili veći</w:t>
      </w:r>
      <w:r w:rsidRPr="005911EF">
        <w:rPr>
          <w:lang w:val="sl-SI"/>
        </w:rPr>
        <w:t xml:space="preserve"> u odnosu na prethodnu godinu. </w:t>
      </w:r>
    </w:p>
    <w:p w:rsidR="009966D3" w:rsidRPr="005911EF" w:rsidRDefault="000C3C73" w:rsidP="005B7E1D">
      <w:pPr>
        <w:jc w:val="both"/>
        <w:rPr>
          <w:lang w:val="sl-SI"/>
        </w:rPr>
      </w:pPr>
      <w:r w:rsidRPr="005911EF">
        <w:rPr>
          <w:lang w:val="sl-SI"/>
        </w:rPr>
        <w:t>U ovoj tabeli</w:t>
      </w:r>
      <w:r w:rsidR="007E6617" w:rsidRPr="005911EF">
        <w:rPr>
          <w:lang w:val="sl-SI"/>
        </w:rPr>
        <w:t xml:space="preserve"> su prikazani uporedni podaci o kretanju </w:t>
      </w:r>
      <w:r w:rsidRPr="005911EF">
        <w:rPr>
          <w:lang w:val="sl-SI"/>
        </w:rPr>
        <w:t xml:space="preserve"> neto vrijednost imovine fonda</w:t>
      </w:r>
      <w:r w:rsidR="008F07FA" w:rsidRPr="005911EF">
        <w:rPr>
          <w:lang w:val="sl-SI"/>
        </w:rPr>
        <w:t xml:space="preserve"> u prethodne tri </w:t>
      </w:r>
      <w:r w:rsidR="007E6617" w:rsidRPr="005911EF">
        <w:rPr>
          <w:lang w:val="sl-SI"/>
        </w:rPr>
        <w:t>poslovne godine</w:t>
      </w:r>
      <w:r w:rsidRPr="005911EF">
        <w:rPr>
          <w:lang w:val="sl-SI"/>
        </w:rPr>
        <w:t xml:space="preserve">, </w:t>
      </w:r>
      <w:r w:rsidR="005911EF" w:rsidRPr="005911EF">
        <w:rPr>
          <w:lang w:val="sl-SI"/>
        </w:rPr>
        <w:t>za period od 2017., 2018., i 2019</w:t>
      </w:r>
      <w:r w:rsidR="00A01E39" w:rsidRPr="005911EF">
        <w:rPr>
          <w:lang w:val="sl-SI"/>
        </w:rPr>
        <w:t xml:space="preserve">. godine, </w:t>
      </w:r>
      <w:r w:rsidR="007E6617" w:rsidRPr="005911EF">
        <w:rPr>
          <w:lang w:val="sl-SI"/>
        </w:rPr>
        <w:t>sa pokazateljima vrijednosti neto imovine fonda po akciji fonda, i o kretanju ukupnih troškova fonda</w:t>
      </w:r>
      <w:r w:rsidR="00A01E39" w:rsidRPr="005911EF">
        <w:rPr>
          <w:lang w:val="sl-SI"/>
        </w:rPr>
        <w:t>, za isti period.</w:t>
      </w:r>
    </w:p>
    <w:p w:rsidR="00B664B3" w:rsidRPr="005911EF" w:rsidRDefault="009966D3" w:rsidP="005B7E1D">
      <w:pPr>
        <w:jc w:val="both"/>
        <w:rPr>
          <w:lang w:val="sl-SI"/>
        </w:rPr>
      </w:pPr>
      <w:r w:rsidRPr="005911EF">
        <w:rPr>
          <w:lang w:val="sl-SI"/>
        </w:rPr>
        <w:t>Iz navedenih pokazatelja se vidi</w:t>
      </w:r>
      <w:r w:rsidR="00B664B3" w:rsidRPr="005911EF">
        <w:rPr>
          <w:lang w:val="sl-SI"/>
        </w:rPr>
        <w:t xml:space="preserve"> da je u 2</w:t>
      </w:r>
      <w:r w:rsidR="005911EF" w:rsidRPr="005911EF">
        <w:rPr>
          <w:lang w:val="sl-SI"/>
        </w:rPr>
        <w:t>019</w:t>
      </w:r>
      <w:r w:rsidR="002F0193" w:rsidRPr="005911EF">
        <w:rPr>
          <w:lang w:val="sl-SI"/>
        </w:rPr>
        <w:t>. godini došlo do</w:t>
      </w:r>
      <w:r w:rsidRPr="005911EF">
        <w:rPr>
          <w:lang w:val="sl-SI"/>
        </w:rPr>
        <w:t xml:space="preserve"> velikog pada neto</w:t>
      </w:r>
      <w:r w:rsidR="00B664B3" w:rsidRPr="005911EF">
        <w:rPr>
          <w:lang w:val="sl-SI"/>
        </w:rPr>
        <w:t>vri</w:t>
      </w:r>
      <w:r w:rsidRPr="005911EF">
        <w:rPr>
          <w:lang w:val="sl-SI"/>
        </w:rPr>
        <w:t xml:space="preserve">jednosti po akciji </w:t>
      </w:r>
      <w:r w:rsidR="00B664B3" w:rsidRPr="005911EF">
        <w:rPr>
          <w:lang w:val="sl-SI"/>
        </w:rPr>
        <w:t xml:space="preserve">fonda, </w:t>
      </w:r>
      <w:r w:rsidRPr="005911EF">
        <w:rPr>
          <w:lang w:val="sl-SI"/>
        </w:rPr>
        <w:t xml:space="preserve">obzirom da je vrijednost </w:t>
      </w:r>
      <w:r w:rsidR="008B563F" w:rsidRPr="005911EF">
        <w:rPr>
          <w:lang w:val="sl-SI"/>
        </w:rPr>
        <w:t>po</w:t>
      </w:r>
      <w:r w:rsidR="005911EF" w:rsidRPr="005911EF">
        <w:rPr>
          <w:lang w:val="sl-SI"/>
        </w:rPr>
        <w:t xml:space="preserve"> akciji fonda smanjena sa 0,6883 KM na 0,6567</w:t>
      </w:r>
      <w:r w:rsidRPr="005911EF">
        <w:rPr>
          <w:lang w:val="sl-SI"/>
        </w:rPr>
        <w:t xml:space="preserve"> KM. </w:t>
      </w:r>
    </w:p>
    <w:p w:rsidR="00A01E39" w:rsidRPr="005911EF" w:rsidRDefault="005911EF" w:rsidP="005B7E1D">
      <w:pPr>
        <w:jc w:val="both"/>
        <w:rPr>
          <w:lang w:val="sl-SI"/>
        </w:rPr>
      </w:pPr>
      <w:r w:rsidRPr="005911EF">
        <w:rPr>
          <w:lang w:val="sl-SI"/>
        </w:rPr>
        <w:t>U 2019</w:t>
      </w:r>
      <w:r w:rsidR="009966D3" w:rsidRPr="005911EF">
        <w:rPr>
          <w:lang w:val="sl-SI"/>
        </w:rPr>
        <w:t>. godini je</w:t>
      </w:r>
      <w:r w:rsidRPr="005911EF">
        <w:rPr>
          <w:lang w:val="sl-SI"/>
        </w:rPr>
        <w:t xml:space="preserve"> nastavljen trend pada neto imovine fonda i trend pada</w:t>
      </w:r>
      <w:r w:rsidR="008B563F" w:rsidRPr="005911EF">
        <w:rPr>
          <w:lang w:val="sl-SI"/>
        </w:rPr>
        <w:t xml:space="preserve"> neto imovine po akciji fonda.   </w:t>
      </w:r>
    </w:p>
    <w:p w:rsidR="00DB371E" w:rsidRDefault="00DB371E" w:rsidP="00DB371E">
      <w:pPr>
        <w:jc w:val="both"/>
        <w:rPr>
          <w:lang w:val="sl-SI"/>
        </w:rPr>
      </w:pPr>
    </w:p>
    <w:p w:rsidR="000C3C73" w:rsidRPr="007E5CC6" w:rsidRDefault="000E65C2" w:rsidP="00DB371E">
      <w:pPr>
        <w:jc w:val="both"/>
        <w:rPr>
          <w:lang w:val="sl-SI"/>
        </w:rPr>
      </w:pPr>
      <w:r w:rsidRPr="007E5CC6">
        <w:rPr>
          <w:lang w:val="sl-SI"/>
        </w:rPr>
        <w:t>U sl</w:t>
      </w:r>
      <w:r w:rsidR="005B7E1D" w:rsidRPr="007E5CC6">
        <w:rPr>
          <w:lang w:val="sl-SI"/>
        </w:rPr>
        <w:t>j</w:t>
      </w:r>
      <w:r w:rsidR="008C024B" w:rsidRPr="007E5CC6">
        <w:rPr>
          <w:lang w:val="sl-SI"/>
        </w:rPr>
        <w:t>edećoj tabeli su dati uporedni pokazatelji</w:t>
      </w:r>
      <w:r w:rsidRPr="007E5CC6">
        <w:rPr>
          <w:lang w:val="sl-SI"/>
        </w:rPr>
        <w:t xml:space="preserve"> fonda u prethodne tri poslovne godine, sa podacima o najnižim i najvišim rasponima vrijednosti neto imovine fonda, u periodu od </w:t>
      </w:r>
      <w:r w:rsidR="005B7E1D" w:rsidRPr="007E5CC6">
        <w:rPr>
          <w:lang w:val="sl-SI"/>
        </w:rPr>
        <w:t>0</w:t>
      </w:r>
      <w:r w:rsidRPr="007E5CC6">
        <w:rPr>
          <w:lang w:val="sl-SI"/>
        </w:rPr>
        <w:t>1.01.201</w:t>
      </w:r>
      <w:r w:rsidR="007E5CC6" w:rsidRPr="007E5CC6">
        <w:rPr>
          <w:lang w:val="sl-SI"/>
        </w:rPr>
        <w:t>7</w:t>
      </w:r>
      <w:r w:rsidR="0094656B" w:rsidRPr="007E5CC6">
        <w:rPr>
          <w:lang w:val="sl-SI"/>
        </w:rPr>
        <w:t>. do 31.12.201</w:t>
      </w:r>
      <w:r w:rsidR="007E5CC6" w:rsidRPr="007E5CC6">
        <w:rPr>
          <w:lang w:val="sl-SI"/>
        </w:rPr>
        <w:t>9</w:t>
      </w:r>
      <w:r w:rsidRPr="007E5CC6">
        <w:rPr>
          <w:lang w:val="sl-SI"/>
        </w:rPr>
        <w:t>. godine:</w:t>
      </w:r>
    </w:p>
    <w:tbl>
      <w:tblPr>
        <w:tblW w:w="7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1673"/>
        <w:gridCol w:w="1673"/>
        <w:gridCol w:w="1673"/>
      </w:tblGrid>
      <w:tr w:rsidR="007E5CC6" w:rsidRPr="005911EF" w:rsidTr="007E5CC6">
        <w:tc>
          <w:tcPr>
            <w:tcW w:w="2371" w:type="dxa"/>
          </w:tcPr>
          <w:p w:rsidR="007E5CC6" w:rsidRPr="00B01AB8" w:rsidRDefault="007E5CC6">
            <w:pPr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Neto imovina fonda</w:t>
            </w:r>
          </w:p>
        </w:tc>
        <w:tc>
          <w:tcPr>
            <w:tcW w:w="1673" w:type="dxa"/>
          </w:tcPr>
          <w:p w:rsidR="007E5CC6" w:rsidRPr="00B01AB8" w:rsidRDefault="00C172A4" w:rsidP="006D60E0">
            <w:pPr>
              <w:jc w:val="center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2019.</w:t>
            </w:r>
          </w:p>
        </w:tc>
        <w:tc>
          <w:tcPr>
            <w:tcW w:w="1673" w:type="dxa"/>
          </w:tcPr>
          <w:p w:rsidR="007E5CC6" w:rsidRPr="00B01AB8" w:rsidRDefault="00C172A4" w:rsidP="00225E8C">
            <w:pPr>
              <w:jc w:val="center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2018.</w:t>
            </w:r>
          </w:p>
        </w:tc>
        <w:tc>
          <w:tcPr>
            <w:tcW w:w="1673" w:type="dxa"/>
          </w:tcPr>
          <w:p w:rsidR="007E5CC6" w:rsidRPr="00B01AB8" w:rsidRDefault="007E5CC6" w:rsidP="004C6575">
            <w:pPr>
              <w:jc w:val="center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2017.</w:t>
            </w:r>
          </w:p>
        </w:tc>
      </w:tr>
      <w:tr w:rsidR="007E5CC6" w:rsidRPr="005911EF" w:rsidTr="007E5CC6">
        <w:tc>
          <w:tcPr>
            <w:tcW w:w="2371" w:type="dxa"/>
          </w:tcPr>
          <w:p w:rsidR="007E5CC6" w:rsidRPr="00B01AB8" w:rsidRDefault="007E5CC6">
            <w:pPr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Najniža vrijednost</w:t>
            </w:r>
          </w:p>
        </w:tc>
        <w:tc>
          <w:tcPr>
            <w:tcW w:w="1673" w:type="dxa"/>
          </w:tcPr>
          <w:p w:rsidR="007E5CC6" w:rsidRPr="00B01AB8" w:rsidRDefault="00C172A4" w:rsidP="00C172A4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1.673.474</w:t>
            </w:r>
          </w:p>
        </w:tc>
        <w:tc>
          <w:tcPr>
            <w:tcW w:w="1673" w:type="dxa"/>
          </w:tcPr>
          <w:p w:rsidR="007E5CC6" w:rsidRPr="00B01AB8" w:rsidRDefault="005814E1" w:rsidP="005814E1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1.603.093</w:t>
            </w:r>
          </w:p>
        </w:tc>
        <w:tc>
          <w:tcPr>
            <w:tcW w:w="1673" w:type="dxa"/>
          </w:tcPr>
          <w:p w:rsidR="007E5CC6" w:rsidRPr="00B01AB8" w:rsidRDefault="007E5CC6" w:rsidP="00B60C64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1.784.688</w:t>
            </w:r>
          </w:p>
        </w:tc>
      </w:tr>
      <w:tr w:rsidR="007E5CC6" w:rsidRPr="005911EF" w:rsidTr="007E5CC6">
        <w:tc>
          <w:tcPr>
            <w:tcW w:w="2371" w:type="dxa"/>
          </w:tcPr>
          <w:p w:rsidR="007E5CC6" w:rsidRPr="00B01AB8" w:rsidRDefault="007E5CC6">
            <w:pPr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Najviša vrednost</w:t>
            </w:r>
          </w:p>
        </w:tc>
        <w:tc>
          <w:tcPr>
            <w:tcW w:w="1673" w:type="dxa"/>
          </w:tcPr>
          <w:p w:rsidR="007E5CC6" w:rsidRPr="00B01AB8" w:rsidRDefault="00C172A4" w:rsidP="00C172A4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1.765.297</w:t>
            </w:r>
          </w:p>
        </w:tc>
        <w:tc>
          <w:tcPr>
            <w:tcW w:w="1673" w:type="dxa"/>
          </w:tcPr>
          <w:p w:rsidR="007E5CC6" w:rsidRPr="00B01AB8" w:rsidRDefault="005814E1" w:rsidP="005814E1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1.751.775</w:t>
            </w:r>
          </w:p>
        </w:tc>
        <w:tc>
          <w:tcPr>
            <w:tcW w:w="1673" w:type="dxa"/>
          </w:tcPr>
          <w:p w:rsidR="007E5CC6" w:rsidRPr="00B01AB8" w:rsidRDefault="007E5CC6" w:rsidP="00B60C64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1.</w:t>
            </w:r>
            <w:r w:rsidR="00B60C64" w:rsidRPr="00B01AB8">
              <w:rPr>
                <w:sz w:val="20"/>
                <w:szCs w:val="20"/>
                <w:lang w:val="sl-SI"/>
              </w:rPr>
              <w:t>751.774</w:t>
            </w:r>
          </w:p>
        </w:tc>
      </w:tr>
      <w:tr w:rsidR="007E5CC6" w:rsidRPr="005911EF" w:rsidTr="007E5CC6">
        <w:tc>
          <w:tcPr>
            <w:tcW w:w="2371" w:type="dxa"/>
          </w:tcPr>
          <w:p w:rsidR="007E5CC6" w:rsidRPr="00B01AB8" w:rsidRDefault="007E5CC6">
            <w:pPr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Najniža vr. po akciji</w:t>
            </w:r>
          </w:p>
        </w:tc>
        <w:tc>
          <w:tcPr>
            <w:tcW w:w="1673" w:type="dxa"/>
          </w:tcPr>
          <w:p w:rsidR="007E5CC6" w:rsidRPr="00B01AB8" w:rsidRDefault="00C172A4" w:rsidP="00C172A4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0,6567</w:t>
            </w:r>
          </w:p>
        </w:tc>
        <w:tc>
          <w:tcPr>
            <w:tcW w:w="1673" w:type="dxa"/>
          </w:tcPr>
          <w:p w:rsidR="007E5CC6" w:rsidRPr="00B01AB8" w:rsidRDefault="005814E1" w:rsidP="005814E1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0,6291</w:t>
            </w:r>
          </w:p>
        </w:tc>
        <w:tc>
          <w:tcPr>
            <w:tcW w:w="1673" w:type="dxa"/>
          </w:tcPr>
          <w:p w:rsidR="007E5CC6" w:rsidRPr="00B01AB8" w:rsidRDefault="007E5CC6" w:rsidP="00B60C64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0,6291</w:t>
            </w:r>
          </w:p>
        </w:tc>
      </w:tr>
      <w:tr w:rsidR="007E5CC6" w:rsidRPr="005911EF" w:rsidTr="007E5CC6">
        <w:tc>
          <w:tcPr>
            <w:tcW w:w="2371" w:type="dxa"/>
          </w:tcPr>
          <w:p w:rsidR="007E5CC6" w:rsidRPr="00B01AB8" w:rsidRDefault="007E5CC6">
            <w:pPr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Najviša vr. po akciji</w:t>
            </w:r>
          </w:p>
        </w:tc>
        <w:tc>
          <w:tcPr>
            <w:tcW w:w="1673" w:type="dxa"/>
          </w:tcPr>
          <w:p w:rsidR="007E5CC6" w:rsidRPr="00B01AB8" w:rsidRDefault="00C172A4" w:rsidP="00C172A4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0,6928</w:t>
            </w:r>
          </w:p>
        </w:tc>
        <w:tc>
          <w:tcPr>
            <w:tcW w:w="1673" w:type="dxa"/>
          </w:tcPr>
          <w:p w:rsidR="007E5CC6" w:rsidRPr="00B01AB8" w:rsidRDefault="005814E1" w:rsidP="005814E1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0,6874</w:t>
            </w:r>
          </w:p>
        </w:tc>
        <w:tc>
          <w:tcPr>
            <w:tcW w:w="1673" w:type="dxa"/>
          </w:tcPr>
          <w:p w:rsidR="007E5CC6" w:rsidRPr="00B01AB8" w:rsidRDefault="007E5CC6" w:rsidP="00B60C64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0,66874</w:t>
            </w:r>
          </w:p>
        </w:tc>
      </w:tr>
    </w:tbl>
    <w:p w:rsidR="00A22919" w:rsidRPr="005911EF" w:rsidRDefault="00A22919" w:rsidP="005B7E1D">
      <w:pPr>
        <w:jc w:val="both"/>
        <w:rPr>
          <w:b/>
          <w:i/>
          <w:highlight w:val="lightGray"/>
          <w:lang w:val="sl-SI"/>
        </w:rPr>
      </w:pPr>
    </w:p>
    <w:p w:rsidR="000C3C73" w:rsidRPr="009F5746" w:rsidRDefault="00171C3C" w:rsidP="00CC77FA">
      <w:pPr>
        <w:rPr>
          <w:b/>
          <w:i/>
          <w:lang w:val="sl-SI"/>
        </w:rPr>
      </w:pPr>
      <w:r w:rsidRPr="009F5746">
        <w:rPr>
          <w:b/>
          <w:i/>
          <w:lang w:val="sl-SI"/>
        </w:rPr>
        <w:t>8.</w:t>
      </w:r>
      <w:r w:rsidR="00CC77FA" w:rsidRPr="009F5746">
        <w:rPr>
          <w:b/>
          <w:i/>
          <w:lang w:val="sl-SI"/>
        </w:rPr>
        <w:t>2.</w:t>
      </w:r>
      <w:r w:rsidR="000C3C73" w:rsidRPr="009F5746">
        <w:rPr>
          <w:b/>
          <w:i/>
          <w:lang w:val="sl-SI"/>
        </w:rPr>
        <w:t>Berzanski posrednici</w:t>
      </w:r>
    </w:p>
    <w:p w:rsidR="000C3C73" w:rsidRDefault="000C3C73" w:rsidP="00DB371E">
      <w:pPr>
        <w:jc w:val="both"/>
        <w:rPr>
          <w:lang w:val="sl-SI"/>
        </w:rPr>
      </w:pPr>
      <w:r w:rsidRPr="009F5746">
        <w:rPr>
          <w:lang w:val="sl-SI"/>
        </w:rPr>
        <w:t>U skladu sa članom 175. Zakona o investicionim fondovima, dajemo tabelarni prikaz brokerski kuća, koje su za račun fonda prod</w:t>
      </w:r>
      <w:r w:rsidR="00824220" w:rsidRPr="009F5746">
        <w:rPr>
          <w:lang w:val="sl-SI"/>
        </w:rPr>
        <w:t>avale i kupovale ulaganja u 201</w:t>
      </w:r>
      <w:r w:rsidR="001B63B5" w:rsidRPr="009F5746">
        <w:rPr>
          <w:lang w:val="sl-SI"/>
        </w:rPr>
        <w:t>9</w:t>
      </w:r>
      <w:r w:rsidRPr="009F5746">
        <w:rPr>
          <w:lang w:val="sl-SI"/>
        </w:rPr>
        <w:t>. godini:</w:t>
      </w:r>
    </w:p>
    <w:p w:rsidR="00DB371E" w:rsidRPr="00DB371E" w:rsidRDefault="00DB371E" w:rsidP="00DB371E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892"/>
        <w:gridCol w:w="2318"/>
        <w:gridCol w:w="2494"/>
      </w:tblGrid>
      <w:tr w:rsidR="000C3C73" w:rsidRPr="009F5746" w:rsidTr="001B63B5">
        <w:tc>
          <w:tcPr>
            <w:tcW w:w="918" w:type="dxa"/>
          </w:tcPr>
          <w:p w:rsidR="000C3C73" w:rsidRPr="009F5746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3892" w:type="dxa"/>
          </w:tcPr>
          <w:p w:rsidR="000C3C73" w:rsidRPr="009F5746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Brokerska kuća</w:t>
            </w:r>
          </w:p>
        </w:tc>
        <w:tc>
          <w:tcPr>
            <w:tcW w:w="2318" w:type="dxa"/>
          </w:tcPr>
          <w:p w:rsidR="000C3C73" w:rsidRPr="009F5746" w:rsidRDefault="00BB6932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Vrijednost transakcija</w:t>
            </w:r>
          </w:p>
        </w:tc>
        <w:tc>
          <w:tcPr>
            <w:tcW w:w="2494" w:type="dxa"/>
          </w:tcPr>
          <w:p w:rsidR="000C3C73" w:rsidRPr="009F5746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%</w:t>
            </w:r>
            <w:r w:rsidR="001B63B5" w:rsidRPr="009F5746">
              <w:rPr>
                <w:sz w:val="20"/>
                <w:szCs w:val="20"/>
                <w:lang w:val="sl-SI"/>
              </w:rPr>
              <w:t xml:space="preserve"> provizije u transakcijama</w:t>
            </w:r>
          </w:p>
        </w:tc>
      </w:tr>
      <w:tr w:rsidR="003533D0" w:rsidRPr="005911EF" w:rsidTr="001B63B5">
        <w:tc>
          <w:tcPr>
            <w:tcW w:w="918" w:type="dxa"/>
          </w:tcPr>
          <w:p w:rsidR="003533D0" w:rsidRPr="009F5746" w:rsidRDefault="003533D0" w:rsidP="001B63B5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lastRenderedPageBreak/>
              <w:t>1</w:t>
            </w:r>
          </w:p>
        </w:tc>
        <w:tc>
          <w:tcPr>
            <w:tcW w:w="3892" w:type="dxa"/>
          </w:tcPr>
          <w:p w:rsidR="003533D0" w:rsidRPr="009F5746" w:rsidRDefault="003533D0">
            <w:pPr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Nova banka a.d. Banja Luka – Broker nova</w:t>
            </w:r>
          </w:p>
        </w:tc>
        <w:tc>
          <w:tcPr>
            <w:tcW w:w="2318" w:type="dxa"/>
          </w:tcPr>
          <w:p w:rsidR="003533D0" w:rsidRPr="009F5746" w:rsidRDefault="001B63B5" w:rsidP="003533D0">
            <w:pPr>
              <w:jc w:val="right"/>
            </w:pPr>
            <w:r w:rsidRPr="009F5746">
              <w:t>266.284,31</w:t>
            </w:r>
          </w:p>
        </w:tc>
        <w:tc>
          <w:tcPr>
            <w:tcW w:w="2494" w:type="dxa"/>
          </w:tcPr>
          <w:p w:rsidR="003533D0" w:rsidRPr="009F5746" w:rsidRDefault="001B63B5">
            <w:pPr>
              <w:jc w:val="right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0,24</w:t>
            </w:r>
            <w:r w:rsidR="003533D0" w:rsidRPr="009F5746">
              <w:rPr>
                <w:sz w:val="20"/>
                <w:szCs w:val="20"/>
                <w:lang w:val="sl-SI"/>
              </w:rPr>
              <w:t xml:space="preserve"> %</w:t>
            </w:r>
          </w:p>
        </w:tc>
      </w:tr>
    </w:tbl>
    <w:p w:rsidR="000C3C73" w:rsidRPr="005911EF" w:rsidRDefault="000C3C73">
      <w:pPr>
        <w:rPr>
          <w:highlight w:val="lightGray"/>
          <w:lang w:val="sl-SI"/>
        </w:rPr>
      </w:pPr>
    </w:p>
    <w:p w:rsidR="00B643A2" w:rsidRPr="006B1085" w:rsidRDefault="00171C3C" w:rsidP="00171C3C">
      <w:pPr>
        <w:rPr>
          <w:b/>
          <w:i/>
          <w:lang w:val="sl-SI"/>
        </w:rPr>
      </w:pPr>
      <w:r w:rsidRPr="006B1085">
        <w:rPr>
          <w:b/>
          <w:i/>
          <w:lang w:val="sl-SI"/>
        </w:rPr>
        <w:t>8.3.</w:t>
      </w:r>
      <w:r w:rsidR="000C3C73" w:rsidRPr="006B1085">
        <w:rPr>
          <w:b/>
          <w:i/>
          <w:lang w:val="sl-SI"/>
        </w:rPr>
        <w:t>Pokazatelji ukupnih troškova</w:t>
      </w:r>
    </w:p>
    <w:tbl>
      <w:tblPr>
        <w:tblW w:w="8946" w:type="dxa"/>
        <w:tblInd w:w="93" w:type="dxa"/>
        <w:tblLook w:val="0000"/>
      </w:tblPr>
      <w:tblGrid>
        <w:gridCol w:w="3764"/>
        <w:gridCol w:w="1780"/>
        <w:gridCol w:w="1701"/>
        <w:gridCol w:w="1701"/>
      </w:tblGrid>
      <w:tr w:rsidR="00B643A2" w:rsidRPr="006B108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3A2" w:rsidRPr="006B1085" w:rsidRDefault="00B643A2" w:rsidP="00225E8C">
            <w:pPr>
              <w:rPr>
                <w:lang w:val="sr-Latn-C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6B1085" w:rsidRDefault="003533D0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6B1085">
              <w:rPr>
                <w:i/>
                <w:sz w:val="20"/>
                <w:szCs w:val="20"/>
                <w:lang w:val="sr-Latn-CS"/>
              </w:rPr>
              <w:t>201</w:t>
            </w:r>
            <w:r w:rsidR="004C6575" w:rsidRPr="006B1085">
              <w:rPr>
                <w:i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6B1085" w:rsidRDefault="003533D0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6B1085">
              <w:rPr>
                <w:i/>
                <w:sz w:val="20"/>
                <w:szCs w:val="20"/>
                <w:lang w:val="sr-Latn-CS"/>
              </w:rPr>
              <w:t>201</w:t>
            </w:r>
            <w:r w:rsidR="008B563F" w:rsidRPr="006B1085">
              <w:rPr>
                <w:i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3A2" w:rsidRPr="006B1085" w:rsidRDefault="003533D0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6B1085">
              <w:rPr>
                <w:i/>
                <w:sz w:val="20"/>
                <w:szCs w:val="20"/>
                <w:lang w:val="sr-Latn-CS"/>
              </w:rPr>
              <w:t>201</w:t>
            </w:r>
            <w:r w:rsidR="008B563F" w:rsidRPr="006B1085">
              <w:rPr>
                <w:i/>
                <w:sz w:val="20"/>
                <w:szCs w:val="20"/>
                <w:lang w:val="sr-Latn-CS"/>
              </w:rPr>
              <w:t>6</w:t>
            </w:r>
          </w:p>
        </w:tc>
      </w:tr>
      <w:tr w:rsidR="003533D0" w:rsidRPr="006B108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6B1085" w:rsidRDefault="003533D0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 xml:space="preserve">Ukupna neto vrijednost imovine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6B1085" w:rsidRDefault="00175C02" w:rsidP="00175C02">
            <w:pPr>
              <w:jc w:val="right"/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20.694.007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6B1085" w:rsidRDefault="006677B7" w:rsidP="00175C02">
            <w:pPr>
              <w:jc w:val="right"/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1</w:t>
            </w:r>
            <w:r w:rsidR="00175C02" w:rsidRPr="006B1085">
              <w:rPr>
                <w:sz w:val="20"/>
                <w:szCs w:val="20"/>
                <w:lang w:val="sr-Latn-CS"/>
              </w:rPr>
              <w:t>9.895.081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6B1085" w:rsidRDefault="003533D0" w:rsidP="00175C02">
            <w:pPr>
              <w:jc w:val="right"/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1</w:t>
            </w:r>
            <w:r w:rsidR="006677B7" w:rsidRPr="006B1085">
              <w:rPr>
                <w:sz w:val="20"/>
                <w:szCs w:val="20"/>
                <w:lang w:val="sr-Latn-CS"/>
              </w:rPr>
              <w:t>.</w:t>
            </w:r>
            <w:r w:rsidR="008B563F" w:rsidRPr="006B1085">
              <w:rPr>
                <w:sz w:val="20"/>
                <w:szCs w:val="20"/>
                <w:lang w:val="sr-Latn-CS"/>
              </w:rPr>
              <w:t>546.223,78</w:t>
            </w:r>
          </w:p>
        </w:tc>
      </w:tr>
      <w:tr w:rsidR="003533D0" w:rsidRPr="006B108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6B1085" w:rsidRDefault="003533D0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(prosječna godišnja NVI)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6B1085" w:rsidRDefault="003533D0" w:rsidP="00175C02">
            <w:pPr>
              <w:jc w:val="right"/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1.</w:t>
            </w:r>
            <w:r w:rsidR="00175C02" w:rsidRPr="006B1085">
              <w:rPr>
                <w:sz w:val="20"/>
                <w:szCs w:val="20"/>
                <w:lang w:val="sr-Latn-CS"/>
              </w:rPr>
              <w:t>723.844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6B1085" w:rsidRDefault="00DC1E8D" w:rsidP="00175C02">
            <w:pPr>
              <w:jc w:val="right"/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1.6</w:t>
            </w:r>
            <w:r w:rsidR="00175C02" w:rsidRPr="006B1085">
              <w:rPr>
                <w:sz w:val="20"/>
                <w:szCs w:val="20"/>
                <w:lang w:val="sr-Latn-CS"/>
              </w:rPr>
              <w:t>57.923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D0" w:rsidRPr="006B1085" w:rsidRDefault="00DC1E8D" w:rsidP="00175C02">
            <w:pPr>
              <w:jc w:val="right"/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1.699.288,69</w:t>
            </w:r>
          </w:p>
        </w:tc>
      </w:tr>
      <w:tr w:rsidR="00175C02" w:rsidRPr="006B1085" w:rsidTr="00EE1CE2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(prosječna godišnja tržišna vrijednost akcija fonda)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02" w:rsidRPr="006B1085" w:rsidRDefault="00175C02" w:rsidP="00175C02">
            <w:pPr>
              <w:jc w:val="right"/>
              <w:rPr>
                <w:b/>
                <w:bCs/>
                <w:sz w:val="20"/>
                <w:szCs w:val="20"/>
              </w:rPr>
            </w:pPr>
            <w:r w:rsidRPr="006B1085">
              <w:rPr>
                <w:b/>
                <w:bCs/>
                <w:sz w:val="20"/>
                <w:szCs w:val="20"/>
              </w:rPr>
              <w:t>1.019.293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02" w:rsidRPr="006B1085" w:rsidRDefault="00175C02" w:rsidP="004A4EE1">
            <w:pPr>
              <w:jc w:val="right"/>
              <w:rPr>
                <w:b/>
                <w:bCs/>
                <w:sz w:val="20"/>
                <w:szCs w:val="20"/>
              </w:rPr>
            </w:pPr>
            <w:r w:rsidRPr="006B1085">
              <w:rPr>
                <w:b/>
                <w:bCs/>
                <w:sz w:val="20"/>
                <w:szCs w:val="20"/>
              </w:rPr>
              <w:t>1.019.293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02" w:rsidRPr="006B1085" w:rsidRDefault="00175C02" w:rsidP="004A4EE1">
            <w:pPr>
              <w:jc w:val="right"/>
              <w:rPr>
                <w:b/>
                <w:bCs/>
                <w:sz w:val="20"/>
                <w:szCs w:val="20"/>
              </w:rPr>
            </w:pPr>
            <w:r w:rsidRPr="006B1085">
              <w:rPr>
                <w:b/>
                <w:bCs/>
                <w:sz w:val="20"/>
                <w:szCs w:val="20"/>
              </w:rPr>
              <w:t>1.019.293</w:t>
            </w:r>
          </w:p>
        </w:tc>
      </w:tr>
      <w:tr w:rsidR="00175C02" w:rsidRPr="006B108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NVI po akciji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175C02">
            <w:pPr>
              <w:jc w:val="right"/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0,6767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CE6DEB" w:rsidP="00175C02">
            <w:pPr>
              <w:jc w:val="right"/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0,6506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175C02">
            <w:pPr>
              <w:jc w:val="right"/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0,6</w:t>
            </w:r>
            <w:r w:rsidR="00CE6DEB" w:rsidRPr="006B1085">
              <w:rPr>
                <w:sz w:val="20"/>
                <w:szCs w:val="20"/>
              </w:rPr>
              <w:t>293</w:t>
            </w:r>
          </w:p>
        </w:tc>
      </w:tr>
      <w:tr w:rsidR="00175C02" w:rsidRPr="006B108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Pokazatelj ukupnih troškova u %</w:t>
            </w:r>
          </w:p>
          <w:p w:rsidR="00175C02" w:rsidRPr="006B1085" w:rsidRDefault="00175C02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(u prosječnoj godišnjoj tržišnoj vrijednosti akcija fonda)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175C02">
            <w:pPr>
              <w:jc w:val="right"/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175C02">
            <w:pPr>
              <w:jc w:val="right"/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3,5000%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175C02">
            <w:pPr>
              <w:jc w:val="right"/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2,7199%</w:t>
            </w:r>
          </w:p>
        </w:tc>
      </w:tr>
      <w:tr w:rsidR="00175C02" w:rsidRPr="006B1085" w:rsidTr="00DB371E">
        <w:trPr>
          <w:trHeight w:val="39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225E8C">
            <w:pPr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 xml:space="preserve">Pokazetelj ukupnih troškova u % </w:t>
            </w:r>
          </w:p>
          <w:p w:rsidR="00175C02" w:rsidRPr="006B1085" w:rsidRDefault="00175C02" w:rsidP="00225E8C">
            <w:pPr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( u prosječnoj godišnjoj NVI)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175C02">
            <w:pPr>
              <w:jc w:val="right"/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175C02" w:rsidP="00175C02">
            <w:pPr>
              <w:jc w:val="right"/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02" w:rsidRPr="006B1085" w:rsidRDefault="00346C08" w:rsidP="00175C02">
            <w:pPr>
              <w:jc w:val="right"/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1,45</w:t>
            </w:r>
          </w:p>
        </w:tc>
      </w:tr>
    </w:tbl>
    <w:p w:rsidR="000C3C73" w:rsidRPr="006B1085" w:rsidRDefault="000C3C73">
      <w:pPr>
        <w:rPr>
          <w:lang w:val="sl-SI"/>
        </w:rPr>
      </w:pPr>
    </w:p>
    <w:p w:rsidR="000C3C73" w:rsidRPr="006B1085" w:rsidRDefault="000C3C73" w:rsidP="00E729E5">
      <w:pPr>
        <w:autoSpaceDE w:val="0"/>
        <w:autoSpaceDN w:val="0"/>
        <w:adjustRightInd w:val="0"/>
        <w:jc w:val="both"/>
        <w:rPr>
          <w:lang w:val="sl-SI"/>
        </w:rPr>
      </w:pPr>
      <w:r w:rsidRPr="006B1085">
        <w:rPr>
          <w:lang w:val="sl-SI"/>
        </w:rPr>
        <w:t xml:space="preserve">Članom 67. Zakona o investicionim fondovima </w:t>
      </w:r>
      <w:r w:rsidR="00E729E5" w:rsidRPr="006B1085">
        <w:rPr>
          <w:lang w:val="sl-SI"/>
        </w:rPr>
        <w:t xml:space="preserve">(izmjene i dopune iz 2015. godine) </w:t>
      </w:r>
      <w:r w:rsidRPr="006B1085">
        <w:rPr>
          <w:lang w:val="sl-SI"/>
        </w:rPr>
        <w:t>je propisano da ukupni troškovi f</w:t>
      </w:r>
      <w:r w:rsidR="0068781D" w:rsidRPr="006B1085">
        <w:rPr>
          <w:lang w:val="sl-SI"/>
        </w:rPr>
        <w:t>onda na godišnjem nivou ne mogu</w:t>
      </w:r>
      <w:r w:rsidR="00E729E5" w:rsidRPr="006B1085">
        <w:rPr>
          <w:lang w:val="sl-SI"/>
        </w:rPr>
        <w:t xml:space="preserve"> preći 3,50</w:t>
      </w:r>
      <w:r w:rsidRPr="006B1085">
        <w:rPr>
          <w:lang w:val="sl-SI"/>
        </w:rPr>
        <w:t xml:space="preserve">% od </w:t>
      </w:r>
      <w:r w:rsidR="00E729E5" w:rsidRPr="006B1085">
        <w:rPr>
          <w:lang w:val="it-IT"/>
        </w:rPr>
        <w:t>ponderisane prosječne godišnje tržišne vrijednosti akcija</w:t>
      </w:r>
      <w:r w:rsidR="00E729E5" w:rsidRPr="006B1085">
        <w:rPr>
          <w:lang w:val="sl-SI"/>
        </w:rPr>
        <w:t>.</w:t>
      </w:r>
    </w:p>
    <w:p w:rsidR="00BD2C19" w:rsidRPr="006B1085" w:rsidRDefault="00C87A03" w:rsidP="00E729E5">
      <w:pPr>
        <w:autoSpaceDE w:val="0"/>
        <w:autoSpaceDN w:val="0"/>
        <w:adjustRightInd w:val="0"/>
        <w:jc w:val="both"/>
        <w:rPr>
          <w:lang w:val="it-IT"/>
        </w:rPr>
      </w:pPr>
      <w:r w:rsidRPr="006B1085">
        <w:rPr>
          <w:lang w:val="sl-SI"/>
        </w:rPr>
        <w:t>Ukupni troškovi fonda u 2019</w:t>
      </w:r>
      <w:r w:rsidR="006677B7" w:rsidRPr="006B1085">
        <w:rPr>
          <w:lang w:val="sl-SI"/>
        </w:rPr>
        <w:t>. godini su bili u granicama</w:t>
      </w:r>
      <w:r w:rsidR="00BD2C19" w:rsidRPr="006B1085">
        <w:rPr>
          <w:lang w:val="sl-SI"/>
        </w:rPr>
        <w:t xml:space="preserve"> zakonom dozvoljenih.</w:t>
      </w:r>
    </w:p>
    <w:p w:rsidR="0022048B" w:rsidRPr="005911EF" w:rsidRDefault="0022048B">
      <w:pPr>
        <w:rPr>
          <w:highlight w:val="lightGray"/>
          <w:lang w:val="sl-SI"/>
        </w:rPr>
      </w:pPr>
    </w:p>
    <w:p w:rsidR="000C3C73" w:rsidRPr="00DE4314" w:rsidRDefault="00171C3C">
      <w:pPr>
        <w:rPr>
          <w:b/>
          <w:i/>
          <w:lang w:val="sl-SI"/>
        </w:rPr>
      </w:pPr>
      <w:r w:rsidRPr="00DE4314">
        <w:rPr>
          <w:b/>
          <w:i/>
          <w:lang w:val="sl-SI"/>
        </w:rPr>
        <w:t>8</w:t>
      </w:r>
      <w:r w:rsidR="000C3C73" w:rsidRPr="00DE4314">
        <w:rPr>
          <w:b/>
          <w:i/>
          <w:lang w:val="sl-SI"/>
        </w:rPr>
        <w:t xml:space="preserve">.4. Nadzorni odbor fonda </w:t>
      </w:r>
      <w:r w:rsidR="00510EB2" w:rsidRPr="00DE4314">
        <w:rPr>
          <w:b/>
          <w:i/>
          <w:lang w:val="sl-SI"/>
        </w:rPr>
        <w:t>– naknade u 201</w:t>
      </w:r>
      <w:r w:rsidR="006B1085" w:rsidRPr="00DE4314">
        <w:rPr>
          <w:b/>
          <w:i/>
          <w:lang w:val="sl-SI"/>
        </w:rPr>
        <w:t xml:space="preserve">9. </w:t>
      </w:r>
      <w:r w:rsidR="004C7E2E" w:rsidRPr="00DE4314">
        <w:rPr>
          <w:b/>
          <w:i/>
          <w:lang w:val="sl-SI"/>
        </w:rPr>
        <w:t>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6"/>
        <w:gridCol w:w="2406"/>
      </w:tblGrid>
      <w:tr w:rsidR="000C3C73" w:rsidRPr="00DE4314">
        <w:tc>
          <w:tcPr>
            <w:tcW w:w="2405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 xml:space="preserve">Član NO fonda  </w:t>
            </w:r>
          </w:p>
        </w:tc>
        <w:tc>
          <w:tcPr>
            <w:tcW w:w="2405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naknada</w:t>
            </w:r>
          </w:p>
        </w:tc>
        <w:tc>
          <w:tcPr>
            <w:tcW w:w="2406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doprinosi i porezi</w:t>
            </w:r>
          </w:p>
        </w:tc>
        <w:tc>
          <w:tcPr>
            <w:tcW w:w="2406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ukupno</w:t>
            </w:r>
          </w:p>
        </w:tc>
      </w:tr>
      <w:tr w:rsidR="000C3C73" w:rsidRPr="00DE4314">
        <w:tc>
          <w:tcPr>
            <w:tcW w:w="2405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Cvijetin Softić</w:t>
            </w:r>
          </w:p>
        </w:tc>
        <w:tc>
          <w:tcPr>
            <w:tcW w:w="2405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DE4314" w:rsidRDefault="004C7E2E" w:rsidP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65,84</w:t>
            </w:r>
            <w:r w:rsidR="000C3C73" w:rsidRPr="00DE4314">
              <w:rPr>
                <w:sz w:val="20"/>
                <w:szCs w:val="20"/>
                <w:lang w:val="sl-SI"/>
              </w:rPr>
              <w:t xml:space="preserve"> KM</w:t>
            </w:r>
          </w:p>
        </w:tc>
        <w:tc>
          <w:tcPr>
            <w:tcW w:w="2406" w:type="dxa"/>
          </w:tcPr>
          <w:p w:rsidR="000C3C73" w:rsidRPr="00DE4314" w:rsidRDefault="004C7E2E" w:rsidP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165,84</w:t>
            </w:r>
            <w:r w:rsidR="000C3C73" w:rsidRPr="00DE4314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4C7E2E" w:rsidRPr="00DE4314">
        <w:tc>
          <w:tcPr>
            <w:tcW w:w="2405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Snežana Lazić</w:t>
            </w:r>
          </w:p>
        </w:tc>
        <w:tc>
          <w:tcPr>
            <w:tcW w:w="2405" w:type="dxa"/>
          </w:tcPr>
          <w:p w:rsidR="004C7E2E" w:rsidRPr="00DE4314" w:rsidRDefault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DE4314">
        <w:tc>
          <w:tcPr>
            <w:tcW w:w="2405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Milorad Tukić</w:t>
            </w:r>
          </w:p>
        </w:tc>
        <w:tc>
          <w:tcPr>
            <w:tcW w:w="2405" w:type="dxa"/>
          </w:tcPr>
          <w:p w:rsidR="004C7E2E" w:rsidRPr="00DE4314" w:rsidRDefault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DE4314">
        <w:tc>
          <w:tcPr>
            <w:tcW w:w="2405" w:type="dxa"/>
          </w:tcPr>
          <w:p w:rsidR="004C7E2E" w:rsidRPr="00DE4314" w:rsidRDefault="004C7E2E" w:rsidP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 xml:space="preserve">Jela Pantić </w:t>
            </w:r>
          </w:p>
        </w:tc>
        <w:tc>
          <w:tcPr>
            <w:tcW w:w="2405" w:type="dxa"/>
          </w:tcPr>
          <w:p w:rsidR="004C7E2E" w:rsidRPr="00DE4314" w:rsidRDefault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165,84 KM</w:t>
            </w:r>
          </w:p>
        </w:tc>
      </w:tr>
      <w:tr w:rsidR="004C7E2E" w:rsidRPr="005911EF">
        <w:tc>
          <w:tcPr>
            <w:tcW w:w="2405" w:type="dxa"/>
          </w:tcPr>
          <w:p w:rsidR="004C7E2E" w:rsidRPr="00DE4314" w:rsidRDefault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Anka Bulatović</w:t>
            </w:r>
          </w:p>
        </w:tc>
        <w:tc>
          <w:tcPr>
            <w:tcW w:w="2405" w:type="dxa"/>
          </w:tcPr>
          <w:p w:rsidR="004C7E2E" w:rsidRPr="00DE4314" w:rsidRDefault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65,84 KM</w:t>
            </w:r>
          </w:p>
        </w:tc>
        <w:tc>
          <w:tcPr>
            <w:tcW w:w="2406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165,84 KM</w:t>
            </w:r>
          </w:p>
        </w:tc>
      </w:tr>
    </w:tbl>
    <w:p w:rsidR="00063E47" w:rsidRPr="00DE4314" w:rsidRDefault="00063E47" w:rsidP="005B7E1D">
      <w:pPr>
        <w:jc w:val="both"/>
        <w:rPr>
          <w:lang w:val="sl-SI"/>
        </w:rPr>
      </w:pPr>
      <w:r w:rsidRPr="00DE4314">
        <w:rPr>
          <w:lang w:val="sl-SI"/>
        </w:rPr>
        <w:t>Visina mjesečnih naknada članovi</w:t>
      </w:r>
      <w:r w:rsidR="00DC1E8D" w:rsidRPr="00DE4314">
        <w:rPr>
          <w:lang w:val="sl-SI"/>
        </w:rPr>
        <w:t>ma nadzornog odbo</w:t>
      </w:r>
      <w:r w:rsidR="00DE4314" w:rsidRPr="00DE4314">
        <w:rPr>
          <w:lang w:val="sl-SI"/>
        </w:rPr>
        <w:t>ra fonda u 2019</w:t>
      </w:r>
      <w:r w:rsidRPr="00DE4314">
        <w:rPr>
          <w:lang w:val="sl-SI"/>
        </w:rPr>
        <w:t>. godini je ostala na isto</w:t>
      </w:r>
      <w:r w:rsidR="00DE4314" w:rsidRPr="00DE4314">
        <w:rPr>
          <w:lang w:val="sl-SI"/>
        </w:rPr>
        <w:t>m nivou kao i u 2018</w:t>
      </w:r>
      <w:r w:rsidRPr="00DE4314">
        <w:rPr>
          <w:lang w:val="sl-SI"/>
        </w:rPr>
        <w:t xml:space="preserve">. </w:t>
      </w:r>
      <w:r w:rsidR="00AF275F" w:rsidRPr="00DE4314">
        <w:rPr>
          <w:lang w:val="sl-SI"/>
        </w:rPr>
        <w:t>g</w:t>
      </w:r>
      <w:r w:rsidRPr="00DE4314">
        <w:rPr>
          <w:lang w:val="sl-SI"/>
        </w:rPr>
        <w:t xml:space="preserve">odini, ali i pored toga što su naknade veoma niske, ovaj trošak je značajan u ukupnim troškovima fonda na godišnjem nivou. </w:t>
      </w:r>
    </w:p>
    <w:p w:rsidR="000C3C73" w:rsidRPr="00DE4314" w:rsidRDefault="005B7E1D" w:rsidP="007E1A3D">
      <w:pPr>
        <w:jc w:val="both"/>
        <w:rPr>
          <w:lang w:val="sl-SI"/>
        </w:rPr>
      </w:pPr>
      <w:r w:rsidRPr="00DE4314">
        <w:rPr>
          <w:lang w:val="sl-SI"/>
        </w:rPr>
        <w:t>Ni</w:t>
      </w:r>
      <w:r w:rsidR="000C3C73" w:rsidRPr="00DE4314">
        <w:rPr>
          <w:lang w:val="sl-SI"/>
        </w:rPr>
        <w:t>jedan od članova nadzornog odbora fonda nije vlasnik akcija fonda.</w:t>
      </w:r>
    </w:p>
    <w:p w:rsidR="002B48BB" w:rsidRPr="005911EF" w:rsidRDefault="002B48BB">
      <w:pPr>
        <w:rPr>
          <w:highlight w:val="lightGray"/>
          <w:lang w:val="sl-SI"/>
        </w:rPr>
      </w:pPr>
    </w:p>
    <w:p w:rsidR="000C3C73" w:rsidRPr="00DB371E" w:rsidRDefault="000C3C73" w:rsidP="00171C3C">
      <w:pPr>
        <w:pStyle w:val="ListParagraph"/>
        <w:numPr>
          <w:ilvl w:val="0"/>
          <w:numId w:val="26"/>
        </w:numPr>
        <w:ind w:left="720"/>
        <w:rPr>
          <w:b/>
          <w:lang w:val="sl-SI"/>
        </w:rPr>
      </w:pPr>
      <w:r w:rsidRPr="00DB371E">
        <w:rPr>
          <w:b/>
          <w:lang w:val="sl-SI"/>
        </w:rPr>
        <w:t>VLASNIČKA STRUKTURA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060"/>
        <w:gridCol w:w="1522"/>
        <w:gridCol w:w="2978"/>
        <w:gridCol w:w="1440"/>
      </w:tblGrid>
      <w:tr w:rsidR="003533D0" w:rsidRPr="00DB371E" w:rsidTr="00C4634D">
        <w:tc>
          <w:tcPr>
            <w:tcW w:w="468" w:type="dxa"/>
          </w:tcPr>
          <w:p w:rsidR="003533D0" w:rsidRPr="00DB371E" w:rsidRDefault="003533D0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3060" w:type="dxa"/>
          </w:tcPr>
          <w:p w:rsidR="003533D0" w:rsidRPr="00DB371E" w:rsidRDefault="003533D0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522" w:type="dxa"/>
          </w:tcPr>
          <w:p w:rsidR="003533D0" w:rsidRPr="00DB371E" w:rsidRDefault="00DE4314" w:rsidP="007A7308">
            <w:pPr>
              <w:jc w:val="center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31.12.201</w:t>
            </w:r>
            <w:r w:rsidR="00C4634D" w:rsidRPr="00DB371E">
              <w:rPr>
                <w:sz w:val="20"/>
                <w:szCs w:val="20"/>
                <w:lang w:val="sl-SI"/>
              </w:rPr>
              <w:t>9</w:t>
            </w:r>
            <w:r w:rsidR="003533D0" w:rsidRPr="00DB371E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978" w:type="dxa"/>
          </w:tcPr>
          <w:p w:rsidR="003533D0" w:rsidRPr="00DB371E" w:rsidRDefault="003533D0" w:rsidP="003533D0">
            <w:pPr>
              <w:jc w:val="center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440" w:type="dxa"/>
          </w:tcPr>
          <w:p w:rsidR="003533D0" w:rsidRPr="00DB371E" w:rsidRDefault="00C4634D" w:rsidP="003533D0">
            <w:pPr>
              <w:jc w:val="center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31.12.2018</w:t>
            </w:r>
            <w:r w:rsidR="003533D0" w:rsidRPr="00DB371E">
              <w:rPr>
                <w:sz w:val="20"/>
                <w:szCs w:val="20"/>
                <w:lang w:val="sl-SI"/>
              </w:rPr>
              <w:t>.</w:t>
            </w:r>
          </w:p>
        </w:tc>
      </w:tr>
      <w:tr w:rsidR="00C4634D" w:rsidRPr="00DB371E" w:rsidTr="00C4634D">
        <w:tc>
          <w:tcPr>
            <w:tcW w:w="468" w:type="dxa"/>
          </w:tcPr>
          <w:p w:rsidR="00C4634D" w:rsidRPr="00DB371E" w:rsidRDefault="00C4634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060" w:type="dxa"/>
          </w:tcPr>
          <w:p w:rsidR="00C4634D" w:rsidRPr="00DB371E" w:rsidRDefault="00C4634D" w:rsidP="0025472E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522" w:type="dxa"/>
          </w:tcPr>
          <w:p w:rsidR="00C4634D" w:rsidRPr="00DB371E" w:rsidRDefault="00C4634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29,432171%</w:t>
            </w:r>
          </w:p>
        </w:tc>
        <w:tc>
          <w:tcPr>
            <w:tcW w:w="2978" w:type="dxa"/>
          </w:tcPr>
          <w:p w:rsidR="00C4634D" w:rsidRPr="00DB371E" w:rsidRDefault="00C4634D" w:rsidP="004A4EE1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440" w:type="dxa"/>
          </w:tcPr>
          <w:p w:rsidR="00C4634D" w:rsidRPr="00DB371E" w:rsidRDefault="00C4634D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29,432171%</w:t>
            </w:r>
          </w:p>
        </w:tc>
      </w:tr>
      <w:tr w:rsidR="00C4634D" w:rsidRPr="00DB371E" w:rsidTr="00C4634D">
        <w:trPr>
          <w:trHeight w:val="332"/>
        </w:trPr>
        <w:tc>
          <w:tcPr>
            <w:tcW w:w="468" w:type="dxa"/>
          </w:tcPr>
          <w:p w:rsidR="00C4634D" w:rsidRPr="00DB371E" w:rsidRDefault="00C4634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3060" w:type="dxa"/>
          </w:tcPr>
          <w:p w:rsidR="00C4634D" w:rsidRPr="00DB371E" w:rsidRDefault="00C4634D" w:rsidP="0025472E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522" w:type="dxa"/>
          </w:tcPr>
          <w:p w:rsidR="00C4634D" w:rsidRPr="00DB371E" w:rsidRDefault="00C4634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11,772868%</w:t>
            </w:r>
          </w:p>
        </w:tc>
        <w:tc>
          <w:tcPr>
            <w:tcW w:w="2978" w:type="dxa"/>
          </w:tcPr>
          <w:p w:rsidR="00C4634D" w:rsidRPr="00DB371E" w:rsidRDefault="00C4634D" w:rsidP="004A4EE1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440" w:type="dxa"/>
          </w:tcPr>
          <w:p w:rsidR="00C4634D" w:rsidRPr="00DB371E" w:rsidRDefault="00C4634D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11,772868%</w:t>
            </w:r>
          </w:p>
        </w:tc>
      </w:tr>
      <w:tr w:rsidR="00C4634D" w:rsidRPr="00DB371E" w:rsidTr="00C4634D">
        <w:tc>
          <w:tcPr>
            <w:tcW w:w="468" w:type="dxa"/>
          </w:tcPr>
          <w:p w:rsidR="00C4634D" w:rsidRPr="00DB371E" w:rsidRDefault="00C4634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3060" w:type="dxa"/>
          </w:tcPr>
          <w:p w:rsidR="00C4634D" w:rsidRPr="00DB371E" w:rsidRDefault="00C4634D" w:rsidP="0025472E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522" w:type="dxa"/>
          </w:tcPr>
          <w:p w:rsidR="00C4634D" w:rsidRPr="00DB371E" w:rsidRDefault="00C4634D" w:rsidP="007A7308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9,791102%</w:t>
            </w:r>
          </w:p>
        </w:tc>
        <w:tc>
          <w:tcPr>
            <w:tcW w:w="2978" w:type="dxa"/>
          </w:tcPr>
          <w:p w:rsidR="00C4634D" w:rsidRPr="00DB371E" w:rsidRDefault="00C4634D" w:rsidP="004A4EE1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440" w:type="dxa"/>
          </w:tcPr>
          <w:p w:rsidR="00C4634D" w:rsidRPr="00DB371E" w:rsidRDefault="00C4634D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9,987317%</w:t>
            </w:r>
          </w:p>
        </w:tc>
      </w:tr>
      <w:tr w:rsidR="00C4634D" w:rsidRPr="00DB371E" w:rsidTr="00C4634D">
        <w:tc>
          <w:tcPr>
            <w:tcW w:w="468" w:type="dxa"/>
          </w:tcPr>
          <w:p w:rsidR="00C4634D" w:rsidRPr="00DB371E" w:rsidRDefault="00C4634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3060" w:type="dxa"/>
          </w:tcPr>
          <w:p w:rsidR="00C4634D" w:rsidRPr="00DB371E" w:rsidRDefault="00C4634D" w:rsidP="0025472E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522" w:type="dxa"/>
          </w:tcPr>
          <w:p w:rsidR="00C4634D" w:rsidRPr="00DB371E" w:rsidRDefault="00C4634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9,810724%</w:t>
            </w:r>
          </w:p>
        </w:tc>
        <w:tc>
          <w:tcPr>
            <w:tcW w:w="2978" w:type="dxa"/>
          </w:tcPr>
          <w:p w:rsidR="00C4634D" w:rsidRPr="00DB371E" w:rsidRDefault="00C4634D" w:rsidP="004A4EE1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440" w:type="dxa"/>
          </w:tcPr>
          <w:p w:rsidR="00C4634D" w:rsidRPr="00DB371E" w:rsidRDefault="00C4634D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9,810724%</w:t>
            </w:r>
          </w:p>
        </w:tc>
      </w:tr>
      <w:tr w:rsidR="00C4634D" w:rsidRPr="00DB371E" w:rsidTr="00C4634D">
        <w:tc>
          <w:tcPr>
            <w:tcW w:w="468" w:type="dxa"/>
          </w:tcPr>
          <w:p w:rsidR="00C4634D" w:rsidRPr="00DB371E" w:rsidRDefault="00C4634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3060" w:type="dxa"/>
          </w:tcPr>
          <w:p w:rsidR="00C4634D" w:rsidRPr="00DB371E" w:rsidRDefault="00C4634D" w:rsidP="0025472E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522" w:type="dxa"/>
          </w:tcPr>
          <w:p w:rsidR="00C4634D" w:rsidRPr="00DB371E" w:rsidRDefault="00C4634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978" w:type="dxa"/>
          </w:tcPr>
          <w:p w:rsidR="00C4634D" w:rsidRPr="00DB371E" w:rsidRDefault="00C4634D" w:rsidP="004A4EE1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440" w:type="dxa"/>
          </w:tcPr>
          <w:p w:rsidR="00C4634D" w:rsidRPr="00DB371E" w:rsidRDefault="00C4634D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7,848579%</w:t>
            </w:r>
          </w:p>
        </w:tc>
      </w:tr>
      <w:tr w:rsidR="00C4634D" w:rsidRPr="00DB371E" w:rsidTr="00C4634D">
        <w:tc>
          <w:tcPr>
            <w:tcW w:w="468" w:type="dxa"/>
          </w:tcPr>
          <w:p w:rsidR="00C4634D" w:rsidRPr="00DB371E" w:rsidRDefault="00C4634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3060" w:type="dxa"/>
          </w:tcPr>
          <w:p w:rsidR="00C4634D" w:rsidRPr="00DB371E" w:rsidRDefault="00C4634D" w:rsidP="007A7308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522" w:type="dxa"/>
          </w:tcPr>
          <w:p w:rsidR="00C4634D" w:rsidRPr="00DB371E" w:rsidRDefault="00C4634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978" w:type="dxa"/>
          </w:tcPr>
          <w:p w:rsidR="00C4634D" w:rsidRPr="00DB371E" w:rsidRDefault="00C4634D" w:rsidP="004A4EE1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440" w:type="dxa"/>
          </w:tcPr>
          <w:p w:rsidR="00C4634D" w:rsidRPr="00DB371E" w:rsidRDefault="00C4634D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7,848579%</w:t>
            </w:r>
          </w:p>
        </w:tc>
      </w:tr>
      <w:tr w:rsidR="00C4634D" w:rsidRPr="00DB371E" w:rsidTr="00C4634D">
        <w:tc>
          <w:tcPr>
            <w:tcW w:w="468" w:type="dxa"/>
          </w:tcPr>
          <w:p w:rsidR="00C4634D" w:rsidRPr="00DB371E" w:rsidRDefault="00C4634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3060" w:type="dxa"/>
          </w:tcPr>
          <w:p w:rsidR="00C4634D" w:rsidRPr="00DB371E" w:rsidRDefault="00C4634D" w:rsidP="0025472E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522" w:type="dxa"/>
          </w:tcPr>
          <w:p w:rsidR="00C4634D" w:rsidRPr="00DB371E" w:rsidRDefault="00C4634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7,675243%</w:t>
            </w:r>
          </w:p>
        </w:tc>
        <w:tc>
          <w:tcPr>
            <w:tcW w:w="2978" w:type="dxa"/>
          </w:tcPr>
          <w:p w:rsidR="00C4634D" w:rsidRPr="00DB371E" w:rsidRDefault="00C4634D" w:rsidP="004A4EE1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440" w:type="dxa"/>
          </w:tcPr>
          <w:p w:rsidR="00C4634D" w:rsidRPr="00DB371E" w:rsidRDefault="00C4634D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7,675243%</w:t>
            </w:r>
          </w:p>
        </w:tc>
      </w:tr>
      <w:tr w:rsidR="00C4634D" w:rsidRPr="00DB371E" w:rsidTr="00007BF4">
        <w:trPr>
          <w:trHeight w:val="278"/>
        </w:trPr>
        <w:tc>
          <w:tcPr>
            <w:tcW w:w="468" w:type="dxa"/>
          </w:tcPr>
          <w:p w:rsidR="00C4634D" w:rsidRPr="00DB371E" w:rsidRDefault="00C4634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3060" w:type="dxa"/>
          </w:tcPr>
          <w:p w:rsidR="00C4634D" w:rsidRPr="00DB371E" w:rsidRDefault="00DB371E" w:rsidP="0025472E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Radić Stevan</w:t>
            </w:r>
          </w:p>
        </w:tc>
        <w:tc>
          <w:tcPr>
            <w:tcW w:w="1522" w:type="dxa"/>
          </w:tcPr>
          <w:p w:rsidR="00C4634D" w:rsidRPr="00DB371E" w:rsidRDefault="00C4634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5,611734%</w:t>
            </w:r>
          </w:p>
          <w:p w:rsidR="00C4634D" w:rsidRPr="00DB371E" w:rsidRDefault="00C4634D" w:rsidP="003533D0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978" w:type="dxa"/>
          </w:tcPr>
          <w:p w:rsidR="00C4634D" w:rsidRPr="00DB371E" w:rsidRDefault="00C4634D" w:rsidP="004A4EE1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Radić Stevan</w:t>
            </w:r>
          </w:p>
        </w:tc>
        <w:tc>
          <w:tcPr>
            <w:tcW w:w="1440" w:type="dxa"/>
          </w:tcPr>
          <w:p w:rsidR="00C4634D" w:rsidRPr="00DB371E" w:rsidRDefault="00C4634D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5,023091%</w:t>
            </w:r>
          </w:p>
          <w:p w:rsidR="00C4634D" w:rsidRPr="00DB371E" w:rsidRDefault="00C4634D" w:rsidP="004A4EE1">
            <w:pPr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4634D" w:rsidRPr="00DB371E" w:rsidTr="00C4634D">
        <w:tc>
          <w:tcPr>
            <w:tcW w:w="468" w:type="dxa"/>
          </w:tcPr>
          <w:p w:rsidR="00C4634D" w:rsidRPr="00DB371E" w:rsidRDefault="00C4634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3060" w:type="dxa"/>
          </w:tcPr>
          <w:p w:rsidR="00C4634D" w:rsidRPr="00DB371E" w:rsidRDefault="00C4634D" w:rsidP="003533D0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522" w:type="dxa"/>
          </w:tcPr>
          <w:p w:rsidR="00C4634D" w:rsidRPr="00DB371E" w:rsidRDefault="00C4634D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3,926212%</w:t>
            </w:r>
          </w:p>
        </w:tc>
        <w:tc>
          <w:tcPr>
            <w:tcW w:w="2978" w:type="dxa"/>
          </w:tcPr>
          <w:p w:rsidR="00C4634D" w:rsidRPr="00DB371E" w:rsidRDefault="00C4634D" w:rsidP="004A4EE1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440" w:type="dxa"/>
          </w:tcPr>
          <w:p w:rsidR="00C4634D" w:rsidRPr="00DB371E" w:rsidRDefault="00C4634D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3,926212%</w:t>
            </w:r>
          </w:p>
        </w:tc>
      </w:tr>
      <w:tr w:rsidR="00C4634D" w:rsidRPr="00DB371E" w:rsidTr="00C4634D">
        <w:tc>
          <w:tcPr>
            <w:tcW w:w="468" w:type="dxa"/>
          </w:tcPr>
          <w:p w:rsidR="00C4634D" w:rsidRPr="00DB371E" w:rsidRDefault="00C4634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3060" w:type="dxa"/>
          </w:tcPr>
          <w:p w:rsidR="00C4634D" w:rsidRPr="00DB371E" w:rsidRDefault="00C4634D" w:rsidP="003533D0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522" w:type="dxa"/>
          </w:tcPr>
          <w:p w:rsidR="00C4634D" w:rsidRPr="00DB371E" w:rsidRDefault="00C4634D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3,484769%</w:t>
            </w:r>
          </w:p>
        </w:tc>
        <w:tc>
          <w:tcPr>
            <w:tcW w:w="2978" w:type="dxa"/>
          </w:tcPr>
          <w:p w:rsidR="00C4634D" w:rsidRPr="00DB371E" w:rsidRDefault="00C4634D" w:rsidP="004A4EE1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440" w:type="dxa"/>
          </w:tcPr>
          <w:p w:rsidR="00C4634D" w:rsidRPr="00DB371E" w:rsidRDefault="00C4634D" w:rsidP="004A4EE1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3,484769%</w:t>
            </w:r>
          </w:p>
        </w:tc>
      </w:tr>
    </w:tbl>
    <w:p w:rsidR="000C3C73" w:rsidRPr="00DB371E" w:rsidRDefault="000C3C73">
      <w:pPr>
        <w:rPr>
          <w:lang w:val="sl-SI"/>
        </w:rPr>
      </w:pPr>
    </w:p>
    <w:p w:rsidR="000C3C73" w:rsidRDefault="000C3C73" w:rsidP="005B7E1D">
      <w:pPr>
        <w:jc w:val="both"/>
        <w:rPr>
          <w:lang w:val="sl-SI"/>
        </w:rPr>
      </w:pPr>
      <w:r w:rsidRPr="00DB371E">
        <w:rPr>
          <w:lang w:val="sl-SI"/>
        </w:rPr>
        <w:t>U vlasničkoj s</w:t>
      </w:r>
      <w:r w:rsidR="00DC1E8D" w:rsidRPr="00DB371E">
        <w:rPr>
          <w:lang w:val="sl-SI"/>
        </w:rPr>
        <w:t>trukturi fonda na dan 31.12.201</w:t>
      </w:r>
      <w:r w:rsidR="00DB371E" w:rsidRPr="00DB371E">
        <w:rPr>
          <w:lang w:val="sl-SI"/>
        </w:rPr>
        <w:t>9</w:t>
      </w:r>
      <w:r w:rsidR="00165A96" w:rsidRPr="00DB371E">
        <w:rPr>
          <w:lang w:val="sl-SI"/>
        </w:rPr>
        <w:t xml:space="preserve">. godine je </w:t>
      </w:r>
      <w:r w:rsidR="007E1A3D" w:rsidRPr="00DB371E">
        <w:rPr>
          <w:lang w:val="sl-SI"/>
        </w:rPr>
        <w:t xml:space="preserve">nije </w:t>
      </w:r>
      <w:r w:rsidR="00165A96" w:rsidRPr="00DB371E">
        <w:rPr>
          <w:lang w:val="sl-SI"/>
        </w:rPr>
        <w:t>došlo do</w:t>
      </w:r>
      <w:r w:rsidRPr="00DB371E">
        <w:rPr>
          <w:lang w:val="sl-SI"/>
        </w:rPr>
        <w:t xml:space="preserve"> promjena u kapitalu 10 najvećih akcionara</w:t>
      </w:r>
      <w:r w:rsidR="0068781D" w:rsidRPr="00DB371E">
        <w:rPr>
          <w:lang w:val="sl-SI"/>
        </w:rPr>
        <w:t xml:space="preserve">, </w:t>
      </w:r>
      <w:r w:rsidR="007E1A3D" w:rsidRPr="00DB371E">
        <w:rPr>
          <w:lang w:val="sl-SI"/>
        </w:rPr>
        <w:t>osim jednog akcionara fonda koji je tokom godine povećao svoje učešće u ukupnom osnovnom kapitalu fonda.</w:t>
      </w:r>
    </w:p>
    <w:p w:rsidR="00986BB5" w:rsidRPr="00E169E5" w:rsidRDefault="00986BB5" w:rsidP="00986BB5">
      <w:pPr>
        <w:jc w:val="right"/>
        <w:rPr>
          <w:lang w:val="sl-SI"/>
        </w:rPr>
      </w:pPr>
    </w:p>
    <w:p w:rsidR="0034012E" w:rsidRPr="00E169E5" w:rsidRDefault="00120849" w:rsidP="00120849">
      <w:pPr>
        <w:rPr>
          <w:lang w:val="sl-SI"/>
        </w:rPr>
      </w:pPr>
      <w:r w:rsidRPr="00E169E5">
        <w:rPr>
          <w:lang w:val="sl-SI"/>
        </w:rPr>
        <w:t>Dostavlja se:</w:t>
      </w:r>
    </w:p>
    <w:p w:rsidR="007E30F8" w:rsidRDefault="007E1A3D" w:rsidP="007E30F8">
      <w:pPr>
        <w:ind w:left="720"/>
        <w:jc w:val="right"/>
        <w:rPr>
          <w:lang w:val="sl-SI"/>
        </w:rPr>
      </w:pPr>
      <w:r w:rsidRPr="002B28EA">
        <w:rPr>
          <w:lang w:val="sl-SI"/>
        </w:rPr>
        <w:tab/>
      </w:r>
      <w:r w:rsidRPr="002B28EA">
        <w:rPr>
          <w:lang w:val="sl-SI"/>
        </w:rPr>
        <w:tab/>
      </w:r>
      <w:r w:rsidRPr="002B28EA">
        <w:rPr>
          <w:lang w:val="sl-SI"/>
        </w:rPr>
        <w:tab/>
      </w:r>
      <w:r w:rsidRPr="002B28EA">
        <w:rPr>
          <w:lang w:val="sl-SI"/>
        </w:rPr>
        <w:tab/>
      </w:r>
      <w:r w:rsidRPr="002B28EA">
        <w:rPr>
          <w:lang w:val="sl-SI"/>
        </w:rPr>
        <w:tab/>
      </w:r>
      <w:r w:rsidR="007E30F8">
        <w:rPr>
          <w:lang w:val="sl-SI"/>
        </w:rPr>
        <w:t xml:space="preserve">PREDSJEDNIK SKUPŠTINE </w:t>
      </w:r>
    </w:p>
    <w:p w:rsidR="007E1A3D" w:rsidRPr="002B28EA" w:rsidRDefault="007E30F8" w:rsidP="002B28EA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KHOV RS</w:t>
      </w:r>
      <w:r w:rsidRPr="002B28EA">
        <w:rPr>
          <w:lang w:val="sl-SI"/>
        </w:rPr>
        <w:tab/>
      </w:r>
      <w:r w:rsidR="00BE6007">
        <w:rPr>
          <w:lang w:val="sl-SI"/>
        </w:rPr>
        <w:t xml:space="preserve">                                                                                              Stevan Radić</w:t>
      </w:r>
    </w:p>
    <w:p w:rsidR="000C3C73" w:rsidRPr="00C927C7" w:rsidRDefault="00E14FA8" w:rsidP="00C927C7">
      <w:pPr>
        <w:numPr>
          <w:ilvl w:val="0"/>
          <w:numId w:val="11"/>
        </w:numPr>
        <w:rPr>
          <w:lang w:val="sl-SI"/>
        </w:rPr>
      </w:pPr>
      <w:r w:rsidRPr="00E169E5">
        <w:rPr>
          <w:lang w:val="sl-SI"/>
        </w:rPr>
        <w:t>A/</w:t>
      </w:r>
      <w:r w:rsidR="003E367C">
        <w:rPr>
          <w:lang w:val="sl-SI"/>
        </w:rPr>
        <w:t>A</w:t>
      </w:r>
      <w:r w:rsidR="00120849" w:rsidRPr="00E169E5">
        <w:rPr>
          <w:lang w:val="sl-SI"/>
        </w:rPr>
        <w:t xml:space="preserve">.                                                                  </w:t>
      </w:r>
    </w:p>
    <w:sectPr w:rsidR="000C3C73" w:rsidRPr="00C927C7" w:rsidSect="00007BF4">
      <w:footerReference w:type="default" r:id="rId9"/>
      <w:pgSz w:w="11907" w:h="16839" w:code="9"/>
      <w:pgMar w:top="720" w:right="922" w:bottom="720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C4" w:rsidRDefault="00612BC4" w:rsidP="001745E7">
      <w:r>
        <w:separator/>
      </w:r>
    </w:p>
  </w:endnote>
  <w:endnote w:type="continuationSeparator" w:id="1">
    <w:p w:rsidR="00612BC4" w:rsidRDefault="00612BC4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983"/>
      <w:docPartObj>
        <w:docPartGallery w:val="Page Numbers (Bottom of Page)"/>
        <w:docPartUnique/>
      </w:docPartObj>
    </w:sdtPr>
    <w:sdtContent>
      <w:p w:rsidR="004C6575" w:rsidRDefault="00E30757">
        <w:pPr>
          <w:pStyle w:val="Footer"/>
          <w:jc w:val="center"/>
        </w:pPr>
        <w:r>
          <w:fldChar w:fldCharType="begin"/>
        </w:r>
        <w:r w:rsidR="00845B77">
          <w:instrText xml:space="preserve"> PAGE   \* MERGEFORMAT </w:instrText>
        </w:r>
        <w:r>
          <w:fldChar w:fldCharType="separate"/>
        </w:r>
        <w:r w:rsidR="00BE600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C6575" w:rsidRDefault="004C6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C4" w:rsidRDefault="00612BC4" w:rsidP="001745E7">
      <w:r>
        <w:separator/>
      </w:r>
    </w:p>
  </w:footnote>
  <w:footnote w:type="continuationSeparator" w:id="1">
    <w:p w:rsidR="00612BC4" w:rsidRDefault="00612BC4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0CFE"/>
    <w:multiLevelType w:val="multilevel"/>
    <w:tmpl w:val="5836A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4782C"/>
    <w:multiLevelType w:val="multilevel"/>
    <w:tmpl w:val="F07EC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680AE0"/>
    <w:multiLevelType w:val="multilevel"/>
    <w:tmpl w:val="B68A73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6A77333B"/>
    <w:multiLevelType w:val="multilevel"/>
    <w:tmpl w:val="303E1F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B73238"/>
    <w:multiLevelType w:val="multilevel"/>
    <w:tmpl w:val="919EF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F0E9A"/>
    <w:multiLevelType w:val="multilevel"/>
    <w:tmpl w:val="F5FC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24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9"/>
  </w:num>
  <w:num w:numId="12">
    <w:abstractNumId w:val="17"/>
  </w:num>
  <w:num w:numId="13">
    <w:abstractNumId w:val="24"/>
  </w:num>
  <w:num w:numId="14">
    <w:abstractNumId w:val="2"/>
  </w:num>
  <w:num w:numId="15">
    <w:abstractNumId w:val="10"/>
  </w:num>
  <w:num w:numId="16">
    <w:abstractNumId w:val="23"/>
  </w:num>
  <w:num w:numId="17">
    <w:abstractNumId w:val="12"/>
  </w:num>
  <w:num w:numId="18">
    <w:abstractNumId w:val="11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4"/>
  </w:num>
  <w:num w:numId="24">
    <w:abstractNumId w:val="5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03BF5"/>
    <w:rsid w:val="00003DAF"/>
    <w:rsid w:val="00005681"/>
    <w:rsid w:val="00007BF4"/>
    <w:rsid w:val="00013B1B"/>
    <w:rsid w:val="00014D66"/>
    <w:rsid w:val="00017729"/>
    <w:rsid w:val="00026783"/>
    <w:rsid w:val="00034865"/>
    <w:rsid w:val="00035CC8"/>
    <w:rsid w:val="0003695C"/>
    <w:rsid w:val="000425D7"/>
    <w:rsid w:val="000436C5"/>
    <w:rsid w:val="00050586"/>
    <w:rsid w:val="00052573"/>
    <w:rsid w:val="00053205"/>
    <w:rsid w:val="000570D8"/>
    <w:rsid w:val="00063E47"/>
    <w:rsid w:val="00064B70"/>
    <w:rsid w:val="00065C86"/>
    <w:rsid w:val="00070137"/>
    <w:rsid w:val="00073A3A"/>
    <w:rsid w:val="000845FB"/>
    <w:rsid w:val="00084B1D"/>
    <w:rsid w:val="00091ED6"/>
    <w:rsid w:val="00092142"/>
    <w:rsid w:val="00094D0C"/>
    <w:rsid w:val="000964FE"/>
    <w:rsid w:val="000967DC"/>
    <w:rsid w:val="00097875"/>
    <w:rsid w:val="000A155F"/>
    <w:rsid w:val="000A1B24"/>
    <w:rsid w:val="000A4ADC"/>
    <w:rsid w:val="000A541B"/>
    <w:rsid w:val="000A5D52"/>
    <w:rsid w:val="000A5D53"/>
    <w:rsid w:val="000A61ED"/>
    <w:rsid w:val="000A7581"/>
    <w:rsid w:val="000B0283"/>
    <w:rsid w:val="000B1EBA"/>
    <w:rsid w:val="000B3756"/>
    <w:rsid w:val="000B54AD"/>
    <w:rsid w:val="000B642B"/>
    <w:rsid w:val="000C1155"/>
    <w:rsid w:val="000C203A"/>
    <w:rsid w:val="000C321C"/>
    <w:rsid w:val="000C3455"/>
    <w:rsid w:val="000C3C73"/>
    <w:rsid w:val="000D7E15"/>
    <w:rsid w:val="000E0FE2"/>
    <w:rsid w:val="000E2DDD"/>
    <w:rsid w:val="000E4E1D"/>
    <w:rsid w:val="000E5C6F"/>
    <w:rsid w:val="000E65C2"/>
    <w:rsid w:val="000F045F"/>
    <w:rsid w:val="000F36B6"/>
    <w:rsid w:val="000F438A"/>
    <w:rsid w:val="000F463D"/>
    <w:rsid w:val="001013B3"/>
    <w:rsid w:val="001054D8"/>
    <w:rsid w:val="0010734E"/>
    <w:rsid w:val="001110B0"/>
    <w:rsid w:val="001111BD"/>
    <w:rsid w:val="00112CDB"/>
    <w:rsid w:val="001130CC"/>
    <w:rsid w:val="0011339C"/>
    <w:rsid w:val="00116FAF"/>
    <w:rsid w:val="00117AA8"/>
    <w:rsid w:val="00120849"/>
    <w:rsid w:val="00121087"/>
    <w:rsid w:val="0013002D"/>
    <w:rsid w:val="00140606"/>
    <w:rsid w:val="0014340D"/>
    <w:rsid w:val="00152276"/>
    <w:rsid w:val="00152F66"/>
    <w:rsid w:val="0015393A"/>
    <w:rsid w:val="00156398"/>
    <w:rsid w:val="0016183C"/>
    <w:rsid w:val="00162F1F"/>
    <w:rsid w:val="00163981"/>
    <w:rsid w:val="00165A96"/>
    <w:rsid w:val="001660A5"/>
    <w:rsid w:val="0017031B"/>
    <w:rsid w:val="00170D64"/>
    <w:rsid w:val="00171744"/>
    <w:rsid w:val="00171C3C"/>
    <w:rsid w:val="00174084"/>
    <w:rsid w:val="001745E7"/>
    <w:rsid w:val="00175C02"/>
    <w:rsid w:val="00176623"/>
    <w:rsid w:val="001779EA"/>
    <w:rsid w:val="00181C34"/>
    <w:rsid w:val="00182FB7"/>
    <w:rsid w:val="001848EF"/>
    <w:rsid w:val="00185452"/>
    <w:rsid w:val="00186990"/>
    <w:rsid w:val="00191D82"/>
    <w:rsid w:val="00192FB8"/>
    <w:rsid w:val="00196F95"/>
    <w:rsid w:val="00197B69"/>
    <w:rsid w:val="001B30E9"/>
    <w:rsid w:val="001B3CAC"/>
    <w:rsid w:val="001B41D1"/>
    <w:rsid w:val="001B5495"/>
    <w:rsid w:val="001B5F35"/>
    <w:rsid w:val="001B63B5"/>
    <w:rsid w:val="001C0A85"/>
    <w:rsid w:val="001C3767"/>
    <w:rsid w:val="001C6474"/>
    <w:rsid w:val="001D0422"/>
    <w:rsid w:val="001D0905"/>
    <w:rsid w:val="001D3136"/>
    <w:rsid w:val="001D3F7E"/>
    <w:rsid w:val="001D701B"/>
    <w:rsid w:val="001D7DE8"/>
    <w:rsid w:val="001E0153"/>
    <w:rsid w:val="001E0431"/>
    <w:rsid w:val="001E0E70"/>
    <w:rsid w:val="001E1E76"/>
    <w:rsid w:val="001E4A77"/>
    <w:rsid w:val="001E4F1A"/>
    <w:rsid w:val="001E5639"/>
    <w:rsid w:val="001E605A"/>
    <w:rsid w:val="001E62F2"/>
    <w:rsid w:val="00211A13"/>
    <w:rsid w:val="00213A3A"/>
    <w:rsid w:val="0022048B"/>
    <w:rsid w:val="00220BB0"/>
    <w:rsid w:val="00221ADE"/>
    <w:rsid w:val="002221A7"/>
    <w:rsid w:val="00224FDA"/>
    <w:rsid w:val="00225E8C"/>
    <w:rsid w:val="00226C51"/>
    <w:rsid w:val="00227ED8"/>
    <w:rsid w:val="002310EB"/>
    <w:rsid w:val="00236202"/>
    <w:rsid w:val="00240019"/>
    <w:rsid w:val="00244CE9"/>
    <w:rsid w:val="0024612C"/>
    <w:rsid w:val="00246E06"/>
    <w:rsid w:val="0024772E"/>
    <w:rsid w:val="00254206"/>
    <w:rsid w:val="0025472E"/>
    <w:rsid w:val="00255F85"/>
    <w:rsid w:val="002561A1"/>
    <w:rsid w:val="00256CB1"/>
    <w:rsid w:val="002615C0"/>
    <w:rsid w:val="002674EA"/>
    <w:rsid w:val="00270442"/>
    <w:rsid w:val="00271B1A"/>
    <w:rsid w:val="00271F35"/>
    <w:rsid w:val="0027545D"/>
    <w:rsid w:val="00291FE6"/>
    <w:rsid w:val="00293A9F"/>
    <w:rsid w:val="002977C7"/>
    <w:rsid w:val="002A4564"/>
    <w:rsid w:val="002A4A23"/>
    <w:rsid w:val="002A631F"/>
    <w:rsid w:val="002A7955"/>
    <w:rsid w:val="002A7D62"/>
    <w:rsid w:val="002B1079"/>
    <w:rsid w:val="002B27DA"/>
    <w:rsid w:val="002B28EA"/>
    <w:rsid w:val="002B48BB"/>
    <w:rsid w:val="002B55A3"/>
    <w:rsid w:val="002B7427"/>
    <w:rsid w:val="002C3595"/>
    <w:rsid w:val="002C35C3"/>
    <w:rsid w:val="002C7A65"/>
    <w:rsid w:val="002D1B9E"/>
    <w:rsid w:val="002D3B7C"/>
    <w:rsid w:val="002D4DB1"/>
    <w:rsid w:val="002D5B8E"/>
    <w:rsid w:val="002D6013"/>
    <w:rsid w:val="002D6878"/>
    <w:rsid w:val="002D763E"/>
    <w:rsid w:val="002E0EF9"/>
    <w:rsid w:val="002E1CEA"/>
    <w:rsid w:val="002E4858"/>
    <w:rsid w:val="002F0193"/>
    <w:rsid w:val="002F0C47"/>
    <w:rsid w:val="002F4B8E"/>
    <w:rsid w:val="002F5000"/>
    <w:rsid w:val="002F5353"/>
    <w:rsid w:val="003008B1"/>
    <w:rsid w:val="00303817"/>
    <w:rsid w:val="003127FE"/>
    <w:rsid w:val="003128D9"/>
    <w:rsid w:val="00312E3B"/>
    <w:rsid w:val="003169F1"/>
    <w:rsid w:val="00321005"/>
    <w:rsid w:val="00322053"/>
    <w:rsid w:val="00325A80"/>
    <w:rsid w:val="00334382"/>
    <w:rsid w:val="00335120"/>
    <w:rsid w:val="003361F8"/>
    <w:rsid w:val="0034012E"/>
    <w:rsid w:val="00343669"/>
    <w:rsid w:val="00345BC8"/>
    <w:rsid w:val="003469E3"/>
    <w:rsid w:val="00346C08"/>
    <w:rsid w:val="003501E0"/>
    <w:rsid w:val="003533D0"/>
    <w:rsid w:val="00362729"/>
    <w:rsid w:val="003642A0"/>
    <w:rsid w:val="00364CC9"/>
    <w:rsid w:val="00365281"/>
    <w:rsid w:val="003652D7"/>
    <w:rsid w:val="003656DC"/>
    <w:rsid w:val="00367035"/>
    <w:rsid w:val="00367BF6"/>
    <w:rsid w:val="0037536E"/>
    <w:rsid w:val="0037550D"/>
    <w:rsid w:val="00381B9D"/>
    <w:rsid w:val="003870BA"/>
    <w:rsid w:val="00387D3E"/>
    <w:rsid w:val="00395200"/>
    <w:rsid w:val="00396323"/>
    <w:rsid w:val="00396E16"/>
    <w:rsid w:val="003A103A"/>
    <w:rsid w:val="003A16B0"/>
    <w:rsid w:val="003A22E1"/>
    <w:rsid w:val="003A2DC1"/>
    <w:rsid w:val="003A7B3E"/>
    <w:rsid w:val="003C011B"/>
    <w:rsid w:val="003C0CEE"/>
    <w:rsid w:val="003C37CD"/>
    <w:rsid w:val="003C3F63"/>
    <w:rsid w:val="003C6557"/>
    <w:rsid w:val="003E047E"/>
    <w:rsid w:val="003E0EF0"/>
    <w:rsid w:val="003E10AF"/>
    <w:rsid w:val="003E1548"/>
    <w:rsid w:val="003E367C"/>
    <w:rsid w:val="003E74E6"/>
    <w:rsid w:val="003F1B8C"/>
    <w:rsid w:val="00400827"/>
    <w:rsid w:val="004045FD"/>
    <w:rsid w:val="00404AB6"/>
    <w:rsid w:val="00405969"/>
    <w:rsid w:val="004066B4"/>
    <w:rsid w:val="00406889"/>
    <w:rsid w:val="00407021"/>
    <w:rsid w:val="00410AA1"/>
    <w:rsid w:val="00416002"/>
    <w:rsid w:val="00425BC4"/>
    <w:rsid w:val="00426C95"/>
    <w:rsid w:val="00445CE6"/>
    <w:rsid w:val="0045309A"/>
    <w:rsid w:val="0045659F"/>
    <w:rsid w:val="00457170"/>
    <w:rsid w:val="00460DCE"/>
    <w:rsid w:val="004615A3"/>
    <w:rsid w:val="00462DD1"/>
    <w:rsid w:val="00463341"/>
    <w:rsid w:val="00463EFE"/>
    <w:rsid w:val="004671B2"/>
    <w:rsid w:val="004816F2"/>
    <w:rsid w:val="00482519"/>
    <w:rsid w:val="00483055"/>
    <w:rsid w:val="00486799"/>
    <w:rsid w:val="0048679F"/>
    <w:rsid w:val="004908C5"/>
    <w:rsid w:val="00490D9F"/>
    <w:rsid w:val="00492EB8"/>
    <w:rsid w:val="004961B0"/>
    <w:rsid w:val="00497B52"/>
    <w:rsid w:val="004A06C6"/>
    <w:rsid w:val="004A3157"/>
    <w:rsid w:val="004A4627"/>
    <w:rsid w:val="004B1DD0"/>
    <w:rsid w:val="004B30AB"/>
    <w:rsid w:val="004B785F"/>
    <w:rsid w:val="004C60C8"/>
    <w:rsid w:val="004C6575"/>
    <w:rsid w:val="004C6D81"/>
    <w:rsid w:val="004C7E2E"/>
    <w:rsid w:val="004E0727"/>
    <w:rsid w:val="004E1245"/>
    <w:rsid w:val="004E1621"/>
    <w:rsid w:val="004E16F0"/>
    <w:rsid w:val="004F07A3"/>
    <w:rsid w:val="004F2698"/>
    <w:rsid w:val="004F3D46"/>
    <w:rsid w:val="004F7194"/>
    <w:rsid w:val="004F791F"/>
    <w:rsid w:val="00504E08"/>
    <w:rsid w:val="00505F51"/>
    <w:rsid w:val="00510EB2"/>
    <w:rsid w:val="00514E2E"/>
    <w:rsid w:val="00516AB0"/>
    <w:rsid w:val="00521F5E"/>
    <w:rsid w:val="005419A7"/>
    <w:rsid w:val="005437F2"/>
    <w:rsid w:val="0054386F"/>
    <w:rsid w:val="005618C7"/>
    <w:rsid w:val="00562D1D"/>
    <w:rsid w:val="00564D58"/>
    <w:rsid w:val="0056548A"/>
    <w:rsid w:val="00570970"/>
    <w:rsid w:val="00574050"/>
    <w:rsid w:val="00576429"/>
    <w:rsid w:val="00576CE5"/>
    <w:rsid w:val="00577032"/>
    <w:rsid w:val="005772A5"/>
    <w:rsid w:val="005805AE"/>
    <w:rsid w:val="005814E1"/>
    <w:rsid w:val="00581F5E"/>
    <w:rsid w:val="00583345"/>
    <w:rsid w:val="005911EF"/>
    <w:rsid w:val="005926AB"/>
    <w:rsid w:val="00593ABA"/>
    <w:rsid w:val="0059672D"/>
    <w:rsid w:val="005A1F89"/>
    <w:rsid w:val="005A3EC7"/>
    <w:rsid w:val="005A7242"/>
    <w:rsid w:val="005B2E39"/>
    <w:rsid w:val="005B2F61"/>
    <w:rsid w:val="005B394A"/>
    <w:rsid w:val="005B464C"/>
    <w:rsid w:val="005B6653"/>
    <w:rsid w:val="005B7E1D"/>
    <w:rsid w:val="005C1951"/>
    <w:rsid w:val="005C5CAB"/>
    <w:rsid w:val="005D245A"/>
    <w:rsid w:val="005F4727"/>
    <w:rsid w:val="005F6CE4"/>
    <w:rsid w:val="005F7A1D"/>
    <w:rsid w:val="00605D5D"/>
    <w:rsid w:val="00612BC4"/>
    <w:rsid w:val="00617E0B"/>
    <w:rsid w:val="00626928"/>
    <w:rsid w:val="00626E96"/>
    <w:rsid w:val="006369DE"/>
    <w:rsid w:val="0064375A"/>
    <w:rsid w:val="006451FC"/>
    <w:rsid w:val="00647413"/>
    <w:rsid w:val="00647430"/>
    <w:rsid w:val="0064765C"/>
    <w:rsid w:val="00654D4C"/>
    <w:rsid w:val="00655412"/>
    <w:rsid w:val="00655CA1"/>
    <w:rsid w:val="0065660B"/>
    <w:rsid w:val="00656685"/>
    <w:rsid w:val="00657B53"/>
    <w:rsid w:val="006618EB"/>
    <w:rsid w:val="00661B45"/>
    <w:rsid w:val="00662144"/>
    <w:rsid w:val="006630CF"/>
    <w:rsid w:val="006677B7"/>
    <w:rsid w:val="00670753"/>
    <w:rsid w:val="00671160"/>
    <w:rsid w:val="0067151D"/>
    <w:rsid w:val="00686A03"/>
    <w:rsid w:val="0068781D"/>
    <w:rsid w:val="00690B76"/>
    <w:rsid w:val="006928EC"/>
    <w:rsid w:val="0069442E"/>
    <w:rsid w:val="00696AFA"/>
    <w:rsid w:val="00696F13"/>
    <w:rsid w:val="006A2150"/>
    <w:rsid w:val="006A4935"/>
    <w:rsid w:val="006A59F8"/>
    <w:rsid w:val="006B06DC"/>
    <w:rsid w:val="006B1085"/>
    <w:rsid w:val="006B1E8C"/>
    <w:rsid w:val="006B2499"/>
    <w:rsid w:val="006B6E19"/>
    <w:rsid w:val="006C4130"/>
    <w:rsid w:val="006D26E7"/>
    <w:rsid w:val="006D60E0"/>
    <w:rsid w:val="006D690C"/>
    <w:rsid w:val="006D728E"/>
    <w:rsid w:val="006E0B0F"/>
    <w:rsid w:val="006E369D"/>
    <w:rsid w:val="006E68CB"/>
    <w:rsid w:val="006E747E"/>
    <w:rsid w:val="006E7872"/>
    <w:rsid w:val="006F15C6"/>
    <w:rsid w:val="006F1EAB"/>
    <w:rsid w:val="006F3CEE"/>
    <w:rsid w:val="006F3D8D"/>
    <w:rsid w:val="006F4D80"/>
    <w:rsid w:val="006F6581"/>
    <w:rsid w:val="006F73A7"/>
    <w:rsid w:val="007002D7"/>
    <w:rsid w:val="007020BB"/>
    <w:rsid w:val="00703BFE"/>
    <w:rsid w:val="007259C6"/>
    <w:rsid w:val="007407BA"/>
    <w:rsid w:val="0074271F"/>
    <w:rsid w:val="00745D33"/>
    <w:rsid w:val="00751BE5"/>
    <w:rsid w:val="00755F79"/>
    <w:rsid w:val="00760508"/>
    <w:rsid w:val="007647AE"/>
    <w:rsid w:val="00767278"/>
    <w:rsid w:val="00771882"/>
    <w:rsid w:val="00773D8D"/>
    <w:rsid w:val="00773DDF"/>
    <w:rsid w:val="00780C57"/>
    <w:rsid w:val="00783C63"/>
    <w:rsid w:val="00784B4A"/>
    <w:rsid w:val="0079310E"/>
    <w:rsid w:val="007965D9"/>
    <w:rsid w:val="00797515"/>
    <w:rsid w:val="007A053B"/>
    <w:rsid w:val="007A07D5"/>
    <w:rsid w:val="007A4743"/>
    <w:rsid w:val="007A6201"/>
    <w:rsid w:val="007A7308"/>
    <w:rsid w:val="007B3F61"/>
    <w:rsid w:val="007B7C9B"/>
    <w:rsid w:val="007E1A3D"/>
    <w:rsid w:val="007E30F8"/>
    <w:rsid w:val="007E48B1"/>
    <w:rsid w:val="007E5CC6"/>
    <w:rsid w:val="007E6617"/>
    <w:rsid w:val="007E686A"/>
    <w:rsid w:val="007E7E67"/>
    <w:rsid w:val="007F57CF"/>
    <w:rsid w:val="007F663E"/>
    <w:rsid w:val="007F7C74"/>
    <w:rsid w:val="00801EA1"/>
    <w:rsid w:val="00802CDC"/>
    <w:rsid w:val="00806177"/>
    <w:rsid w:val="0080729C"/>
    <w:rsid w:val="00807410"/>
    <w:rsid w:val="00810E1A"/>
    <w:rsid w:val="008209CC"/>
    <w:rsid w:val="00821A5C"/>
    <w:rsid w:val="00824220"/>
    <w:rsid w:val="0082461F"/>
    <w:rsid w:val="0082509E"/>
    <w:rsid w:val="00827496"/>
    <w:rsid w:val="0083108C"/>
    <w:rsid w:val="00832580"/>
    <w:rsid w:val="00834ABA"/>
    <w:rsid w:val="008431CB"/>
    <w:rsid w:val="00844316"/>
    <w:rsid w:val="00845B77"/>
    <w:rsid w:val="00851A27"/>
    <w:rsid w:val="00852945"/>
    <w:rsid w:val="0085659A"/>
    <w:rsid w:val="0085680B"/>
    <w:rsid w:val="00860D58"/>
    <w:rsid w:val="008624ED"/>
    <w:rsid w:val="00863E3B"/>
    <w:rsid w:val="00864BD4"/>
    <w:rsid w:val="0086514C"/>
    <w:rsid w:val="00871DB5"/>
    <w:rsid w:val="00873B7F"/>
    <w:rsid w:val="00881AD1"/>
    <w:rsid w:val="00884B3D"/>
    <w:rsid w:val="00885BC9"/>
    <w:rsid w:val="00892077"/>
    <w:rsid w:val="00892CC1"/>
    <w:rsid w:val="00893DC7"/>
    <w:rsid w:val="00895907"/>
    <w:rsid w:val="008A075C"/>
    <w:rsid w:val="008A0930"/>
    <w:rsid w:val="008A5E1B"/>
    <w:rsid w:val="008A60FF"/>
    <w:rsid w:val="008A6110"/>
    <w:rsid w:val="008A68D5"/>
    <w:rsid w:val="008A6DCE"/>
    <w:rsid w:val="008B25EE"/>
    <w:rsid w:val="008B563F"/>
    <w:rsid w:val="008B7DF6"/>
    <w:rsid w:val="008C024B"/>
    <w:rsid w:val="008C097E"/>
    <w:rsid w:val="008D1522"/>
    <w:rsid w:val="008D33AF"/>
    <w:rsid w:val="008D6017"/>
    <w:rsid w:val="008E3107"/>
    <w:rsid w:val="008E45B4"/>
    <w:rsid w:val="008E4A47"/>
    <w:rsid w:val="008F07FA"/>
    <w:rsid w:val="008F23EB"/>
    <w:rsid w:val="008F577D"/>
    <w:rsid w:val="008F6A15"/>
    <w:rsid w:val="00905189"/>
    <w:rsid w:val="00920551"/>
    <w:rsid w:val="009301BA"/>
    <w:rsid w:val="00931FC6"/>
    <w:rsid w:val="00933DBA"/>
    <w:rsid w:val="00937C0B"/>
    <w:rsid w:val="0094656B"/>
    <w:rsid w:val="00946CED"/>
    <w:rsid w:val="00950CFD"/>
    <w:rsid w:val="0095141F"/>
    <w:rsid w:val="009514EC"/>
    <w:rsid w:val="00963A77"/>
    <w:rsid w:val="00965038"/>
    <w:rsid w:val="00965D4E"/>
    <w:rsid w:val="00970B81"/>
    <w:rsid w:val="00986BB5"/>
    <w:rsid w:val="009966D3"/>
    <w:rsid w:val="00997876"/>
    <w:rsid w:val="009A4F12"/>
    <w:rsid w:val="009A698B"/>
    <w:rsid w:val="009B16CC"/>
    <w:rsid w:val="009B5EB4"/>
    <w:rsid w:val="009B79EA"/>
    <w:rsid w:val="009C0691"/>
    <w:rsid w:val="009C508C"/>
    <w:rsid w:val="009D0DE7"/>
    <w:rsid w:val="009D2DC3"/>
    <w:rsid w:val="009D6D79"/>
    <w:rsid w:val="009E3462"/>
    <w:rsid w:val="009E4F15"/>
    <w:rsid w:val="009E5467"/>
    <w:rsid w:val="009E6656"/>
    <w:rsid w:val="009F5746"/>
    <w:rsid w:val="00A00C73"/>
    <w:rsid w:val="00A017F7"/>
    <w:rsid w:val="00A01E39"/>
    <w:rsid w:val="00A02464"/>
    <w:rsid w:val="00A0482F"/>
    <w:rsid w:val="00A0719B"/>
    <w:rsid w:val="00A101D1"/>
    <w:rsid w:val="00A10F71"/>
    <w:rsid w:val="00A159B9"/>
    <w:rsid w:val="00A16223"/>
    <w:rsid w:val="00A16C7E"/>
    <w:rsid w:val="00A17B3A"/>
    <w:rsid w:val="00A17DF5"/>
    <w:rsid w:val="00A204E4"/>
    <w:rsid w:val="00A22919"/>
    <w:rsid w:val="00A2731C"/>
    <w:rsid w:val="00A30B27"/>
    <w:rsid w:val="00A30EC3"/>
    <w:rsid w:val="00A33966"/>
    <w:rsid w:val="00A354DE"/>
    <w:rsid w:val="00A356D1"/>
    <w:rsid w:val="00A358F3"/>
    <w:rsid w:val="00A42905"/>
    <w:rsid w:val="00A42C2F"/>
    <w:rsid w:val="00A43F8F"/>
    <w:rsid w:val="00A44861"/>
    <w:rsid w:val="00A530C7"/>
    <w:rsid w:val="00A54F62"/>
    <w:rsid w:val="00A622F1"/>
    <w:rsid w:val="00A62FB5"/>
    <w:rsid w:val="00A63FFD"/>
    <w:rsid w:val="00A64B38"/>
    <w:rsid w:val="00A7046A"/>
    <w:rsid w:val="00A70919"/>
    <w:rsid w:val="00A70CEE"/>
    <w:rsid w:val="00A74478"/>
    <w:rsid w:val="00A81033"/>
    <w:rsid w:val="00A81D1F"/>
    <w:rsid w:val="00A822F6"/>
    <w:rsid w:val="00A85A84"/>
    <w:rsid w:val="00A91137"/>
    <w:rsid w:val="00A923BD"/>
    <w:rsid w:val="00A97466"/>
    <w:rsid w:val="00AB0C16"/>
    <w:rsid w:val="00AB470C"/>
    <w:rsid w:val="00AB6110"/>
    <w:rsid w:val="00AB7B47"/>
    <w:rsid w:val="00AC12FD"/>
    <w:rsid w:val="00AC4511"/>
    <w:rsid w:val="00AC7FAF"/>
    <w:rsid w:val="00AD2059"/>
    <w:rsid w:val="00AD3073"/>
    <w:rsid w:val="00AD4C09"/>
    <w:rsid w:val="00AE4638"/>
    <w:rsid w:val="00AE7179"/>
    <w:rsid w:val="00AF0001"/>
    <w:rsid w:val="00AF1231"/>
    <w:rsid w:val="00AF18D1"/>
    <w:rsid w:val="00AF275F"/>
    <w:rsid w:val="00AF54E8"/>
    <w:rsid w:val="00B00370"/>
    <w:rsid w:val="00B01AB8"/>
    <w:rsid w:val="00B02907"/>
    <w:rsid w:val="00B060CC"/>
    <w:rsid w:val="00B100D8"/>
    <w:rsid w:val="00B10EC5"/>
    <w:rsid w:val="00B11D7C"/>
    <w:rsid w:val="00B21037"/>
    <w:rsid w:val="00B35C4B"/>
    <w:rsid w:val="00B368D1"/>
    <w:rsid w:val="00B4027B"/>
    <w:rsid w:val="00B4226C"/>
    <w:rsid w:val="00B44890"/>
    <w:rsid w:val="00B4647F"/>
    <w:rsid w:val="00B46D44"/>
    <w:rsid w:val="00B513F4"/>
    <w:rsid w:val="00B52B7F"/>
    <w:rsid w:val="00B60C64"/>
    <w:rsid w:val="00B643A2"/>
    <w:rsid w:val="00B656F8"/>
    <w:rsid w:val="00B664B3"/>
    <w:rsid w:val="00B67903"/>
    <w:rsid w:val="00B710DB"/>
    <w:rsid w:val="00B73969"/>
    <w:rsid w:val="00B75930"/>
    <w:rsid w:val="00B772AB"/>
    <w:rsid w:val="00B77ABC"/>
    <w:rsid w:val="00B80396"/>
    <w:rsid w:val="00B81FCE"/>
    <w:rsid w:val="00B84464"/>
    <w:rsid w:val="00B8751E"/>
    <w:rsid w:val="00B87E59"/>
    <w:rsid w:val="00B90A80"/>
    <w:rsid w:val="00B911A3"/>
    <w:rsid w:val="00B963A5"/>
    <w:rsid w:val="00BA2ACE"/>
    <w:rsid w:val="00BA3E8E"/>
    <w:rsid w:val="00BA4B30"/>
    <w:rsid w:val="00BA6469"/>
    <w:rsid w:val="00BA7FF7"/>
    <w:rsid w:val="00BB298E"/>
    <w:rsid w:val="00BB58D1"/>
    <w:rsid w:val="00BB6932"/>
    <w:rsid w:val="00BC0A9C"/>
    <w:rsid w:val="00BC159A"/>
    <w:rsid w:val="00BC6FC7"/>
    <w:rsid w:val="00BD2941"/>
    <w:rsid w:val="00BD2C19"/>
    <w:rsid w:val="00BD3EDE"/>
    <w:rsid w:val="00BE5F4B"/>
    <w:rsid w:val="00BE6007"/>
    <w:rsid w:val="00BF006D"/>
    <w:rsid w:val="00BF09BF"/>
    <w:rsid w:val="00BF23A9"/>
    <w:rsid w:val="00BF50BC"/>
    <w:rsid w:val="00C00C0D"/>
    <w:rsid w:val="00C01A1B"/>
    <w:rsid w:val="00C05750"/>
    <w:rsid w:val="00C05BDC"/>
    <w:rsid w:val="00C0772A"/>
    <w:rsid w:val="00C10558"/>
    <w:rsid w:val="00C11FC6"/>
    <w:rsid w:val="00C12136"/>
    <w:rsid w:val="00C1434A"/>
    <w:rsid w:val="00C146F0"/>
    <w:rsid w:val="00C149F5"/>
    <w:rsid w:val="00C15BC2"/>
    <w:rsid w:val="00C172A4"/>
    <w:rsid w:val="00C23A27"/>
    <w:rsid w:val="00C249B2"/>
    <w:rsid w:val="00C264F8"/>
    <w:rsid w:val="00C350A8"/>
    <w:rsid w:val="00C42354"/>
    <w:rsid w:val="00C42AED"/>
    <w:rsid w:val="00C42F06"/>
    <w:rsid w:val="00C4634D"/>
    <w:rsid w:val="00C521E6"/>
    <w:rsid w:val="00C52252"/>
    <w:rsid w:val="00C52D0B"/>
    <w:rsid w:val="00C55B92"/>
    <w:rsid w:val="00C5686C"/>
    <w:rsid w:val="00C619BB"/>
    <w:rsid w:val="00C61A56"/>
    <w:rsid w:val="00C62403"/>
    <w:rsid w:val="00C65013"/>
    <w:rsid w:val="00C70AC5"/>
    <w:rsid w:val="00C70BFB"/>
    <w:rsid w:val="00C73C17"/>
    <w:rsid w:val="00C7434D"/>
    <w:rsid w:val="00C7743D"/>
    <w:rsid w:val="00C844F8"/>
    <w:rsid w:val="00C85738"/>
    <w:rsid w:val="00C8749B"/>
    <w:rsid w:val="00C87A03"/>
    <w:rsid w:val="00C90729"/>
    <w:rsid w:val="00C90C53"/>
    <w:rsid w:val="00C927C7"/>
    <w:rsid w:val="00C95DA9"/>
    <w:rsid w:val="00CA018E"/>
    <w:rsid w:val="00CA1729"/>
    <w:rsid w:val="00CA2A93"/>
    <w:rsid w:val="00CA5410"/>
    <w:rsid w:val="00CA6F3C"/>
    <w:rsid w:val="00CA70CF"/>
    <w:rsid w:val="00CB19F1"/>
    <w:rsid w:val="00CB2B4C"/>
    <w:rsid w:val="00CB50E1"/>
    <w:rsid w:val="00CB5877"/>
    <w:rsid w:val="00CC084E"/>
    <w:rsid w:val="00CC0E41"/>
    <w:rsid w:val="00CC10DF"/>
    <w:rsid w:val="00CC24BF"/>
    <w:rsid w:val="00CC5E5E"/>
    <w:rsid w:val="00CC77FA"/>
    <w:rsid w:val="00CC7B42"/>
    <w:rsid w:val="00CC7D0D"/>
    <w:rsid w:val="00CD08DC"/>
    <w:rsid w:val="00CD3702"/>
    <w:rsid w:val="00CD799C"/>
    <w:rsid w:val="00CE1860"/>
    <w:rsid w:val="00CE21FC"/>
    <w:rsid w:val="00CE34A3"/>
    <w:rsid w:val="00CE38A9"/>
    <w:rsid w:val="00CE6DEB"/>
    <w:rsid w:val="00CF1E88"/>
    <w:rsid w:val="00CF31A9"/>
    <w:rsid w:val="00CF46E1"/>
    <w:rsid w:val="00CF5D14"/>
    <w:rsid w:val="00CF7190"/>
    <w:rsid w:val="00D03B9E"/>
    <w:rsid w:val="00D06E12"/>
    <w:rsid w:val="00D1435F"/>
    <w:rsid w:val="00D22DD4"/>
    <w:rsid w:val="00D2367D"/>
    <w:rsid w:val="00D24D6F"/>
    <w:rsid w:val="00D27ABD"/>
    <w:rsid w:val="00D40772"/>
    <w:rsid w:val="00D40C39"/>
    <w:rsid w:val="00D42391"/>
    <w:rsid w:val="00D430BF"/>
    <w:rsid w:val="00D44B51"/>
    <w:rsid w:val="00D53067"/>
    <w:rsid w:val="00D55778"/>
    <w:rsid w:val="00D653A2"/>
    <w:rsid w:val="00D65F29"/>
    <w:rsid w:val="00D66BCB"/>
    <w:rsid w:val="00D675D3"/>
    <w:rsid w:val="00D740CF"/>
    <w:rsid w:val="00D8036E"/>
    <w:rsid w:val="00D8081D"/>
    <w:rsid w:val="00D90F15"/>
    <w:rsid w:val="00D93E8B"/>
    <w:rsid w:val="00D973CC"/>
    <w:rsid w:val="00D97F3B"/>
    <w:rsid w:val="00DA0C45"/>
    <w:rsid w:val="00DA1DD0"/>
    <w:rsid w:val="00DA51CC"/>
    <w:rsid w:val="00DB371E"/>
    <w:rsid w:val="00DB7C04"/>
    <w:rsid w:val="00DC1E8D"/>
    <w:rsid w:val="00DC27C7"/>
    <w:rsid w:val="00DC4563"/>
    <w:rsid w:val="00DC650E"/>
    <w:rsid w:val="00DC6A5E"/>
    <w:rsid w:val="00DD07F7"/>
    <w:rsid w:val="00DD6251"/>
    <w:rsid w:val="00DE0EEE"/>
    <w:rsid w:val="00DE4314"/>
    <w:rsid w:val="00DE5DD3"/>
    <w:rsid w:val="00DE6825"/>
    <w:rsid w:val="00DE72EE"/>
    <w:rsid w:val="00DF66BF"/>
    <w:rsid w:val="00E01598"/>
    <w:rsid w:val="00E02BE1"/>
    <w:rsid w:val="00E07AA9"/>
    <w:rsid w:val="00E136FE"/>
    <w:rsid w:val="00E14FA8"/>
    <w:rsid w:val="00E169E5"/>
    <w:rsid w:val="00E23407"/>
    <w:rsid w:val="00E30757"/>
    <w:rsid w:val="00E316E7"/>
    <w:rsid w:val="00E34DF2"/>
    <w:rsid w:val="00E43E2E"/>
    <w:rsid w:val="00E512A6"/>
    <w:rsid w:val="00E51CF8"/>
    <w:rsid w:val="00E54EE7"/>
    <w:rsid w:val="00E57C8D"/>
    <w:rsid w:val="00E6131D"/>
    <w:rsid w:val="00E65BB7"/>
    <w:rsid w:val="00E67E36"/>
    <w:rsid w:val="00E70063"/>
    <w:rsid w:val="00E70D17"/>
    <w:rsid w:val="00E725EE"/>
    <w:rsid w:val="00E729E5"/>
    <w:rsid w:val="00E82848"/>
    <w:rsid w:val="00E834EB"/>
    <w:rsid w:val="00EA10EB"/>
    <w:rsid w:val="00EA3BC8"/>
    <w:rsid w:val="00EB532A"/>
    <w:rsid w:val="00EB5923"/>
    <w:rsid w:val="00EB6288"/>
    <w:rsid w:val="00EC0395"/>
    <w:rsid w:val="00EC133D"/>
    <w:rsid w:val="00EC3C62"/>
    <w:rsid w:val="00ED0EB3"/>
    <w:rsid w:val="00ED302E"/>
    <w:rsid w:val="00ED40C6"/>
    <w:rsid w:val="00ED670A"/>
    <w:rsid w:val="00ED6984"/>
    <w:rsid w:val="00EE0CF0"/>
    <w:rsid w:val="00EE64A7"/>
    <w:rsid w:val="00EF6C31"/>
    <w:rsid w:val="00F0023D"/>
    <w:rsid w:val="00F03D40"/>
    <w:rsid w:val="00F05125"/>
    <w:rsid w:val="00F06EA6"/>
    <w:rsid w:val="00F11DFF"/>
    <w:rsid w:val="00F14D39"/>
    <w:rsid w:val="00F1608F"/>
    <w:rsid w:val="00F20E0B"/>
    <w:rsid w:val="00F22C26"/>
    <w:rsid w:val="00F26AE8"/>
    <w:rsid w:val="00F36441"/>
    <w:rsid w:val="00F43708"/>
    <w:rsid w:val="00F44B34"/>
    <w:rsid w:val="00F53300"/>
    <w:rsid w:val="00F558C9"/>
    <w:rsid w:val="00F6441A"/>
    <w:rsid w:val="00F64EE7"/>
    <w:rsid w:val="00F66721"/>
    <w:rsid w:val="00F66AC7"/>
    <w:rsid w:val="00F7595C"/>
    <w:rsid w:val="00F77D9E"/>
    <w:rsid w:val="00F77F06"/>
    <w:rsid w:val="00F80C1E"/>
    <w:rsid w:val="00F83434"/>
    <w:rsid w:val="00F83DBF"/>
    <w:rsid w:val="00F91108"/>
    <w:rsid w:val="00F95207"/>
    <w:rsid w:val="00F9575B"/>
    <w:rsid w:val="00F95AEB"/>
    <w:rsid w:val="00F95BF5"/>
    <w:rsid w:val="00FA0BDE"/>
    <w:rsid w:val="00FA432F"/>
    <w:rsid w:val="00FA4794"/>
    <w:rsid w:val="00FB1A56"/>
    <w:rsid w:val="00FB31C0"/>
    <w:rsid w:val="00FB538A"/>
    <w:rsid w:val="00FC2222"/>
    <w:rsid w:val="00FC4238"/>
    <w:rsid w:val="00FC5713"/>
    <w:rsid w:val="00FC69E8"/>
    <w:rsid w:val="00FC73F7"/>
    <w:rsid w:val="00FC7E68"/>
    <w:rsid w:val="00FD42A0"/>
    <w:rsid w:val="00FD5461"/>
    <w:rsid w:val="00FD67AF"/>
    <w:rsid w:val="00FE7E6F"/>
    <w:rsid w:val="00FF4547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rs.ba/Documents/Regulativa/5c9e387a-ba15-4c1b-806f-93859c3c35c8_sr-Latn-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23A2-0182-4A81-8EAA-E154C0D4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41366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15</cp:revision>
  <cp:lastPrinted>2020-06-30T08:16:00Z</cp:lastPrinted>
  <dcterms:created xsi:type="dcterms:W3CDTF">2020-06-30T08:11:00Z</dcterms:created>
  <dcterms:modified xsi:type="dcterms:W3CDTF">2020-12-07T11:43:00Z</dcterms:modified>
</cp:coreProperties>
</file>